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584" w:rsidRDefault="00F66584" w:rsidP="003F33A3">
      <w:r>
        <w:t>SPIS TREŚCI</w:t>
      </w:r>
    </w:p>
    <w:p w:rsidR="00F66584" w:rsidRDefault="00F66584" w:rsidP="005730AB">
      <w:pPr>
        <w:pStyle w:val="TOC1"/>
        <w:rPr>
          <w:rFonts w:ascii="Times New Roman" w:hAnsi="Times New Roman" w:cs="Times New Roman"/>
          <w:sz w:val="24"/>
          <w:szCs w:val="24"/>
          <w:lang w:eastAsia="pl-PL"/>
        </w:rPr>
      </w:pPr>
      <w:r w:rsidRPr="00F47F4B">
        <w:fldChar w:fldCharType="begin"/>
      </w:r>
      <w:r w:rsidRPr="00F47F4B">
        <w:instrText xml:space="preserve"> TOC \o "1-1" \h \z \u </w:instrText>
      </w:r>
      <w:r w:rsidRPr="00F47F4B">
        <w:fldChar w:fldCharType="separate"/>
      </w:r>
      <w:hyperlink w:anchor="_Toc320717115" w:history="1">
        <w:r w:rsidRPr="00E8700D">
          <w:rPr>
            <w:rStyle w:val="Hyperlink"/>
          </w:rPr>
          <w:t>1.</w:t>
        </w:r>
        <w:r>
          <w:rPr>
            <w:rFonts w:ascii="Times New Roman" w:hAnsi="Times New Roman" w:cs="Times New Roman"/>
            <w:sz w:val="24"/>
            <w:szCs w:val="24"/>
            <w:lang w:eastAsia="pl-PL"/>
          </w:rPr>
          <w:tab/>
        </w:r>
        <w:r w:rsidRPr="00E8700D">
          <w:rPr>
            <w:rStyle w:val="Hyperlink"/>
          </w:rPr>
          <w:t>Uzgodnienie Zarządu Dróg Miejskich i Komunikacji Publicznej.</w:t>
        </w:r>
        <w:r>
          <w:rPr>
            <w:webHidden/>
          </w:rPr>
          <w:tab/>
        </w:r>
        <w:r>
          <w:rPr>
            <w:webHidden/>
          </w:rPr>
          <w:fldChar w:fldCharType="begin"/>
        </w:r>
        <w:r>
          <w:rPr>
            <w:webHidden/>
          </w:rPr>
          <w:instrText xml:space="preserve"> PAGEREF _Toc320717115 \h </w:instrText>
        </w:r>
        <w:r>
          <w:rPr>
            <w:webHidden/>
          </w:rPr>
          <w:fldChar w:fldCharType="separate"/>
        </w:r>
        <w:r>
          <w:rPr>
            <w:webHidden/>
          </w:rPr>
          <w:t>3</w:t>
        </w:r>
        <w:r>
          <w:rPr>
            <w:webHidden/>
          </w:rPr>
          <w:fldChar w:fldCharType="end"/>
        </w:r>
      </w:hyperlink>
    </w:p>
    <w:p w:rsidR="00F66584" w:rsidRPr="005730AB" w:rsidRDefault="00F66584" w:rsidP="005730AB">
      <w:pPr>
        <w:pStyle w:val="TOC1"/>
        <w:rPr>
          <w:rFonts w:ascii="Times New Roman" w:hAnsi="Times New Roman" w:cs="Times New Roman"/>
          <w:sz w:val="24"/>
          <w:szCs w:val="24"/>
          <w:lang w:eastAsia="pl-PL"/>
        </w:rPr>
      </w:pPr>
      <w:hyperlink w:anchor="_Toc320717116" w:history="1">
        <w:r w:rsidRPr="005730AB">
          <w:rPr>
            <w:rStyle w:val="Hyperlink"/>
            <w:b w:val="0"/>
            <w:bCs w:val="0"/>
          </w:rPr>
          <w:t>2.</w:t>
        </w:r>
        <w:r w:rsidRPr="005730AB">
          <w:rPr>
            <w:rFonts w:ascii="Times New Roman" w:hAnsi="Times New Roman" w:cs="Times New Roman"/>
            <w:sz w:val="24"/>
            <w:szCs w:val="24"/>
            <w:lang w:eastAsia="pl-PL"/>
          </w:rPr>
          <w:tab/>
        </w:r>
        <w:r w:rsidRPr="005730AB">
          <w:rPr>
            <w:rStyle w:val="Hyperlink"/>
            <w:b w:val="0"/>
            <w:bCs w:val="0"/>
          </w:rPr>
          <w:t>Wymagania ogólne dla tablic LCD.</w:t>
        </w:r>
        <w:r w:rsidRPr="005730AB">
          <w:rPr>
            <w:webHidden/>
          </w:rPr>
          <w:tab/>
        </w:r>
        <w:r w:rsidRPr="005730AB">
          <w:rPr>
            <w:webHidden/>
          </w:rPr>
          <w:fldChar w:fldCharType="begin"/>
        </w:r>
        <w:r w:rsidRPr="005730AB">
          <w:rPr>
            <w:webHidden/>
          </w:rPr>
          <w:instrText xml:space="preserve"> PAGEREF _Toc320717116 \h </w:instrText>
        </w:r>
        <w:r w:rsidRPr="005730AB">
          <w:rPr>
            <w:webHidden/>
          </w:rPr>
          <w:fldChar w:fldCharType="separate"/>
        </w:r>
        <w:r>
          <w:rPr>
            <w:webHidden/>
          </w:rPr>
          <w:t>4</w:t>
        </w:r>
        <w:r w:rsidRPr="005730AB">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17" w:history="1">
        <w:r w:rsidRPr="00E8700D">
          <w:rPr>
            <w:rStyle w:val="Hyperlink"/>
          </w:rPr>
          <w:t>3.</w:t>
        </w:r>
        <w:r>
          <w:rPr>
            <w:rFonts w:ascii="Times New Roman" w:hAnsi="Times New Roman" w:cs="Times New Roman"/>
            <w:sz w:val="24"/>
            <w:szCs w:val="24"/>
            <w:lang w:eastAsia="pl-PL"/>
          </w:rPr>
          <w:tab/>
        </w:r>
        <w:r w:rsidRPr="00E8700D">
          <w:rPr>
            <w:rStyle w:val="Hyperlink"/>
          </w:rPr>
          <w:t>Lokalizacja tablic.</w:t>
        </w:r>
        <w:r>
          <w:rPr>
            <w:webHidden/>
          </w:rPr>
          <w:tab/>
        </w:r>
        <w:r>
          <w:rPr>
            <w:webHidden/>
          </w:rPr>
          <w:fldChar w:fldCharType="begin"/>
        </w:r>
        <w:r>
          <w:rPr>
            <w:webHidden/>
          </w:rPr>
          <w:instrText xml:space="preserve"> PAGEREF _Toc320717117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18" w:history="1">
        <w:r w:rsidRPr="00E8700D">
          <w:rPr>
            <w:rStyle w:val="Hyperlink"/>
          </w:rPr>
          <w:t>4.</w:t>
        </w:r>
        <w:r>
          <w:rPr>
            <w:rFonts w:ascii="Times New Roman" w:hAnsi="Times New Roman" w:cs="Times New Roman"/>
            <w:sz w:val="24"/>
            <w:szCs w:val="24"/>
            <w:lang w:eastAsia="pl-PL"/>
          </w:rPr>
          <w:tab/>
        </w:r>
        <w:r w:rsidRPr="00E8700D">
          <w:rPr>
            <w:rStyle w:val="Hyperlink"/>
          </w:rPr>
          <w:t>Wymagania techniczne dla tablic.</w:t>
        </w:r>
        <w:r>
          <w:rPr>
            <w:webHidden/>
          </w:rPr>
          <w:tab/>
        </w:r>
        <w:r>
          <w:rPr>
            <w:webHidden/>
          </w:rPr>
          <w:fldChar w:fldCharType="begin"/>
        </w:r>
        <w:r>
          <w:rPr>
            <w:webHidden/>
          </w:rPr>
          <w:instrText xml:space="preserve"> PAGEREF _Toc320717118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19" w:history="1">
        <w:r w:rsidRPr="00E8700D">
          <w:rPr>
            <w:rStyle w:val="Hyperlink"/>
          </w:rPr>
          <w:t>5.</w:t>
        </w:r>
        <w:r>
          <w:rPr>
            <w:rFonts w:ascii="Times New Roman" w:hAnsi="Times New Roman" w:cs="Times New Roman"/>
            <w:sz w:val="24"/>
            <w:szCs w:val="24"/>
            <w:lang w:eastAsia="pl-PL"/>
          </w:rPr>
          <w:tab/>
        </w:r>
        <w:r w:rsidRPr="00E8700D">
          <w:rPr>
            <w:rStyle w:val="Hyperlink"/>
          </w:rPr>
          <w:t>Zakres informacji wyświetlanych na tablicach.</w:t>
        </w:r>
        <w:r>
          <w:rPr>
            <w:webHidden/>
          </w:rPr>
          <w:tab/>
        </w:r>
        <w:r>
          <w:rPr>
            <w:webHidden/>
          </w:rPr>
          <w:fldChar w:fldCharType="begin"/>
        </w:r>
        <w:r>
          <w:rPr>
            <w:webHidden/>
          </w:rPr>
          <w:instrText xml:space="preserve"> PAGEREF _Toc320717119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0" w:history="1">
        <w:r w:rsidRPr="00E8700D">
          <w:rPr>
            <w:rStyle w:val="Hyperlink"/>
          </w:rPr>
          <w:t>6.</w:t>
        </w:r>
        <w:r>
          <w:rPr>
            <w:rFonts w:ascii="Times New Roman" w:hAnsi="Times New Roman" w:cs="Times New Roman"/>
            <w:sz w:val="24"/>
            <w:szCs w:val="24"/>
            <w:lang w:eastAsia="pl-PL"/>
          </w:rPr>
          <w:tab/>
        </w:r>
        <w:r w:rsidRPr="00E8700D">
          <w:rPr>
            <w:rStyle w:val="Hyperlink"/>
          </w:rPr>
          <w:t>Zasady wyświetlania informacji na tablicach.</w:t>
        </w:r>
        <w:r>
          <w:rPr>
            <w:webHidden/>
          </w:rPr>
          <w:tab/>
        </w:r>
        <w:r>
          <w:rPr>
            <w:webHidden/>
          </w:rPr>
          <w:fldChar w:fldCharType="begin"/>
        </w:r>
        <w:r>
          <w:rPr>
            <w:webHidden/>
          </w:rPr>
          <w:instrText xml:space="preserve"> PAGEREF _Toc320717120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1" w:history="1">
        <w:r w:rsidRPr="00E8700D">
          <w:rPr>
            <w:rStyle w:val="Hyperlink"/>
          </w:rPr>
          <w:t>7.</w:t>
        </w:r>
        <w:r>
          <w:rPr>
            <w:rFonts w:ascii="Times New Roman" w:hAnsi="Times New Roman" w:cs="Times New Roman"/>
            <w:sz w:val="24"/>
            <w:szCs w:val="24"/>
            <w:lang w:eastAsia="pl-PL"/>
          </w:rPr>
          <w:tab/>
        </w:r>
        <w:r w:rsidRPr="00E8700D">
          <w:rPr>
            <w:rStyle w:val="Hyperlink"/>
          </w:rPr>
          <w:t>Zasady umieszczania tablic w terenie.</w:t>
        </w:r>
        <w:r>
          <w:rPr>
            <w:webHidden/>
          </w:rPr>
          <w:tab/>
        </w:r>
        <w:r>
          <w:rPr>
            <w:webHidden/>
          </w:rPr>
          <w:fldChar w:fldCharType="begin"/>
        </w:r>
        <w:r>
          <w:rPr>
            <w:webHidden/>
          </w:rPr>
          <w:instrText xml:space="preserve"> PAGEREF _Toc320717121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2" w:history="1">
        <w:r w:rsidRPr="00E8700D">
          <w:rPr>
            <w:rStyle w:val="Hyperlink"/>
          </w:rPr>
          <w:t>8.</w:t>
        </w:r>
        <w:r>
          <w:rPr>
            <w:rFonts w:ascii="Times New Roman" w:hAnsi="Times New Roman" w:cs="Times New Roman"/>
            <w:sz w:val="24"/>
            <w:szCs w:val="24"/>
            <w:lang w:eastAsia="pl-PL"/>
          </w:rPr>
          <w:tab/>
        </w:r>
        <w:r w:rsidRPr="00E8700D">
          <w:rPr>
            <w:rStyle w:val="Hyperlink"/>
          </w:rPr>
          <w:t>Pozostałe wymagania dla tablic LCD.</w:t>
        </w:r>
        <w:r>
          <w:rPr>
            <w:webHidden/>
          </w:rPr>
          <w:tab/>
        </w:r>
        <w:r>
          <w:rPr>
            <w:webHidden/>
          </w:rPr>
          <w:fldChar w:fldCharType="begin"/>
        </w:r>
        <w:r>
          <w:rPr>
            <w:webHidden/>
          </w:rPr>
          <w:instrText xml:space="preserve"> PAGEREF _Toc320717122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3" w:history="1">
        <w:r w:rsidRPr="00E8700D">
          <w:rPr>
            <w:rStyle w:val="Hyperlink"/>
          </w:rPr>
          <w:t>9.</w:t>
        </w:r>
        <w:r>
          <w:rPr>
            <w:rFonts w:ascii="Times New Roman" w:hAnsi="Times New Roman" w:cs="Times New Roman"/>
            <w:sz w:val="24"/>
            <w:szCs w:val="24"/>
            <w:lang w:eastAsia="pl-PL"/>
          </w:rPr>
          <w:tab/>
        </w:r>
        <w:r w:rsidRPr="00E8700D">
          <w:rPr>
            <w:rStyle w:val="Hyperlink"/>
          </w:rPr>
          <w:t>Zestawienie rysunków.</w:t>
        </w:r>
        <w:r>
          <w:rPr>
            <w:webHidden/>
          </w:rPr>
          <w:tab/>
        </w:r>
        <w:r>
          <w:rPr>
            <w:webHidden/>
          </w:rPr>
          <w:fldChar w:fldCharType="begin"/>
        </w:r>
        <w:r>
          <w:rPr>
            <w:webHidden/>
          </w:rPr>
          <w:instrText xml:space="preserve"> PAGEREF _Toc320717123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4" w:history="1">
        <w:r w:rsidRPr="00E8700D">
          <w:rPr>
            <w:rStyle w:val="Hyperlink"/>
            <w:lang w:eastAsia="pl-PL"/>
          </w:rPr>
          <w:t>10.</w:t>
        </w:r>
        <w:r>
          <w:rPr>
            <w:rFonts w:ascii="Times New Roman" w:hAnsi="Times New Roman" w:cs="Times New Roman"/>
            <w:sz w:val="24"/>
            <w:szCs w:val="24"/>
            <w:lang w:eastAsia="pl-PL"/>
          </w:rPr>
          <w:tab/>
        </w:r>
        <w:r w:rsidRPr="00E8700D">
          <w:rPr>
            <w:rStyle w:val="Hyperlink"/>
          </w:rPr>
          <w:t>Opis działania systemu dynamicznej informacji pasażerskiej z uwzględnieniem</w:t>
        </w:r>
        <w:r w:rsidRPr="00E8700D">
          <w:rPr>
            <w:rStyle w:val="Hyperlink"/>
            <w:lang w:eastAsia="pl-PL"/>
          </w:rPr>
          <w:t xml:space="preserve"> kompatybilności z systemem wdrożonym i funkcjonującym w Bydgoszczy.</w:t>
        </w:r>
        <w:r>
          <w:rPr>
            <w:webHidden/>
          </w:rPr>
          <w:tab/>
        </w:r>
        <w:r>
          <w:rPr>
            <w:webHidden/>
          </w:rPr>
          <w:fldChar w:fldCharType="begin"/>
        </w:r>
        <w:r>
          <w:rPr>
            <w:webHidden/>
          </w:rPr>
          <w:instrText xml:space="preserve"> PAGEREF _Toc320717124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5" w:history="1">
        <w:r w:rsidRPr="00E8700D">
          <w:rPr>
            <w:rStyle w:val="Hyperlink"/>
            <w:lang w:eastAsia="pl-PL"/>
          </w:rPr>
          <w:t>11.</w:t>
        </w:r>
        <w:r>
          <w:rPr>
            <w:rFonts w:ascii="Times New Roman" w:hAnsi="Times New Roman" w:cs="Times New Roman"/>
            <w:sz w:val="24"/>
            <w:szCs w:val="24"/>
            <w:lang w:eastAsia="pl-PL"/>
          </w:rPr>
          <w:tab/>
        </w:r>
        <w:r w:rsidRPr="00E8700D">
          <w:rPr>
            <w:rStyle w:val="Hyperlink"/>
            <w:lang w:eastAsia="pl-PL"/>
          </w:rPr>
          <w:t>Wyspecyfikowanie wymagań funkcjonalnych i sprzętowych dla urządzeń w pojazdach (tramwajach).</w:t>
        </w:r>
        <w:r>
          <w:rPr>
            <w:webHidden/>
          </w:rPr>
          <w:tab/>
        </w:r>
        <w:r>
          <w:rPr>
            <w:webHidden/>
          </w:rPr>
          <w:fldChar w:fldCharType="begin"/>
        </w:r>
        <w:r>
          <w:rPr>
            <w:webHidden/>
          </w:rPr>
          <w:instrText xml:space="preserve"> PAGEREF _Toc320717125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6" w:history="1">
        <w:r w:rsidRPr="00E8700D">
          <w:rPr>
            <w:rStyle w:val="Hyperlink"/>
            <w:lang w:eastAsia="pl-PL"/>
          </w:rPr>
          <w:t>12.</w:t>
        </w:r>
        <w:r>
          <w:rPr>
            <w:rFonts w:ascii="Times New Roman" w:hAnsi="Times New Roman" w:cs="Times New Roman"/>
            <w:sz w:val="24"/>
            <w:szCs w:val="24"/>
            <w:lang w:eastAsia="pl-PL"/>
          </w:rPr>
          <w:tab/>
        </w:r>
        <w:r w:rsidRPr="00E8700D">
          <w:rPr>
            <w:rStyle w:val="Hyperlink"/>
            <w:lang w:eastAsia="pl-PL"/>
          </w:rPr>
          <w:t>Wyspecyfikowanie wymagań funkcjonalnych i sprzętowych dla służb nadzoru ruchu i służb dyspozytorskich Operatora.</w:t>
        </w:r>
        <w:r>
          <w:rPr>
            <w:webHidden/>
          </w:rPr>
          <w:tab/>
        </w:r>
        <w:r>
          <w:rPr>
            <w:webHidden/>
          </w:rPr>
          <w:fldChar w:fldCharType="begin"/>
        </w:r>
        <w:r>
          <w:rPr>
            <w:webHidden/>
          </w:rPr>
          <w:instrText xml:space="preserve"> PAGEREF _Toc320717126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7" w:history="1">
        <w:r w:rsidRPr="00E8700D">
          <w:rPr>
            <w:rStyle w:val="Hyperlink"/>
            <w:lang w:eastAsia="pl-PL"/>
          </w:rPr>
          <w:t>13.</w:t>
        </w:r>
        <w:r>
          <w:rPr>
            <w:rFonts w:ascii="Times New Roman" w:hAnsi="Times New Roman" w:cs="Times New Roman"/>
            <w:sz w:val="24"/>
            <w:szCs w:val="24"/>
            <w:lang w:eastAsia="pl-PL"/>
          </w:rPr>
          <w:tab/>
        </w:r>
        <w:r w:rsidRPr="00E8700D">
          <w:rPr>
            <w:rStyle w:val="Hyperlink"/>
            <w:lang w:eastAsia="pl-PL"/>
          </w:rPr>
          <w:t>Zasady i specyfikacja wymagań dla przesyłu danych w zakresie telemetrii i komunikacji głosowej.</w:t>
        </w:r>
        <w:r>
          <w:rPr>
            <w:webHidden/>
          </w:rPr>
          <w:tab/>
        </w:r>
        <w:r>
          <w:rPr>
            <w:webHidden/>
          </w:rPr>
          <w:fldChar w:fldCharType="begin"/>
        </w:r>
        <w:r>
          <w:rPr>
            <w:webHidden/>
          </w:rPr>
          <w:instrText xml:space="preserve"> PAGEREF _Toc320717127 \h </w:instrText>
        </w:r>
        <w:r>
          <w:rPr>
            <w:webHidden/>
          </w:rPr>
          <w:fldChar w:fldCharType="separate"/>
        </w:r>
        <w:r>
          <w:rPr>
            <w:webHidden/>
          </w:rPr>
          <w:t>4</w:t>
        </w:r>
        <w:r>
          <w:rPr>
            <w:webHidden/>
          </w:rPr>
          <w:fldChar w:fldCharType="end"/>
        </w:r>
      </w:hyperlink>
    </w:p>
    <w:p w:rsidR="00F66584" w:rsidRDefault="00F66584" w:rsidP="005730AB">
      <w:pPr>
        <w:pStyle w:val="TOC1"/>
        <w:rPr>
          <w:rFonts w:ascii="Times New Roman" w:hAnsi="Times New Roman" w:cs="Times New Roman"/>
          <w:sz w:val="24"/>
          <w:szCs w:val="24"/>
          <w:lang w:eastAsia="pl-PL"/>
        </w:rPr>
      </w:pPr>
      <w:hyperlink w:anchor="_Toc320717128" w:history="1">
        <w:r w:rsidRPr="00E8700D">
          <w:rPr>
            <w:rStyle w:val="Hyperlink"/>
          </w:rPr>
          <w:t>14.</w:t>
        </w:r>
        <w:r>
          <w:rPr>
            <w:rFonts w:ascii="Times New Roman" w:hAnsi="Times New Roman" w:cs="Times New Roman"/>
            <w:sz w:val="24"/>
            <w:szCs w:val="24"/>
            <w:lang w:eastAsia="pl-PL"/>
          </w:rPr>
          <w:tab/>
        </w:r>
        <w:r w:rsidRPr="00E8700D">
          <w:rPr>
            <w:rStyle w:val="Hyperlink"/>
          </w:rPr>
          <w:t>Wymagania techniczne dla konstrukcji wsporczych pod tablice</w:t>
        </w:r>
        <w:r>
          <w:rPr>
            <w:webHidden/>
          </w:rPr>
          <w:tab/>
        </w:r>
        <w:r>
          <w:rPr>
            <w:webHidden/>
          </w:rPr>
          <w:fldChar w:fldCharType="begin"/>
        </w:r>
        <w:r>
          <w:rPr>
            <w:webHidden/>
          </w:rPr>
          <w:instrText xml:space="preserve"> PAGEREF _Toc320717128 \h </w:instrText>
        </w:r>
        <w:r>
          <w:rPr>
            <w:webHidden/>
          </w:rPr>
          <w:fldChar w:fldCharType="separate"/>
        </w:r>
        <w:r>
          <w:rPr>
            <w:webHidden/>
          </w:rPr>
          <w:t>4</w:t>
        </w:r>
        <w:r>
          <w:rPr>
            <w:webHidden/>
          </w:rPr>
          <w:fldChar w:fldCharType="end"/>
        </w:r>
      </w:hyperlink>
    </w:p>
    <w:p w:rsidR="00F66584" w:rsidRDefault="00F66584" w:rsidP="003F33A3">
      <w:r w:rsidRPr="00F47F4B">
        <w:fldChar w:fldCharType="end"/>
      </w:r>
    </w:p>
    <w:p w:rsidR="00F66584" w:rsidRPr="005E0162" w:rsidRDefault="00F66584" w:rsidP="00B567CB">
      <w:pPr>
        <w:tabs>
          <w:tab w:val="left" w:pos="2120"/>
        </w:tabs>
        <w:rPr>
          <w:b/>
          <w:bCs/>
        </w:rPr>
      </w:pPr>
      <w:r w:rsidRPr="005E0162">
        <w:rPr>
          <w:b/>
          <w:bCs/>
        </w:rPr>
        <w:t>Załączniki</w:t>
      </w:r>
    </w:p>
    <w:p w:rsidR="00F66584" w:rsidRPr="005E0162" w:rsidRDefault="00F66584" w:rsidP="005E0162">
      <w:pPr>
        <w:tabs>
          <w:tab w:val="left" w:pos="2120"/>
        </w:tabs>
        <w:spacing w:after="0"/>
        <w:rPr>
          <w:b/>
          <w:bCs/>
        </w:rPr>
      </w:pPr>
      <w:r w:rsidRPr="005E0162">
        <w:rPr>
          <w:b/>
          <w:bCs/>
        </w:rPr>
        <w:t>Załącznik nr 1. Specyfikacje techniczne.</w:t>
      </w:r>
    </w:p>
    <w:p w:rsidR="00F66584" w:rsidRPr="005E0162" w:rsidRDefault="00F66584" w:rsidP="005E0162">
      <w:pPr>
        <w:tabs>
          <w:tab w:val="left" w:pos="2120"/>
        </w:tabs>
        <w:spacing w:after="0"/>
        <w:rPr>
          <w:b/>
          <w:bCs/>
        </w:rPr>
        <w:sectPr w:rsidR="00F66584" w:rsidRPr="005E0162" w:rsidSect="00D46F45">
          <w:footerReference w:type="default" r:id="rId7"/>
          <w:pgSz w:w="11906" w:h="16838"/>
          <w:pgMar w:top="1417" w:right="1417" w:bottom="1417" w:left="1417" w:header="708" w:footer="708" w:gutter="0"/>
          <w:pgNumType w:start="2"/>
          <w:cols w:space="708"/>
          <w:docGrid w:linePitch="360"/>
        </w:sectPr>
      </w:pPr>
      <w:r w:rsidRPr="005E0162">
        <w:rPr>
          <w:b/>
          <w:bCs/>
        </w:rPr>
        <w:t xml:space="preserve">Załącznik nr 2. </w:t>
      </w:r>
      <w:r w:rsidRPr="0014711E">
        <w:rPr>
          <w:rFonts w:ascii="Arial" w:hAnsi="Arial" w:cs="Arial"/>
          <w:b/>
          <w:bCs/>
          <w:sz w:val="20"/>
          <w:szCs w:val="20"/>
          <w:lang w:eastAsia="pl-PL"/>
        </w:rPr>
        <w:t xml:space="preserve">Wykaz ilościowy </w:t>
      </w:r>
      <w:r>
        <w:rPr>
          <w:rFonts w:ascii="Arial" w:hAnsi="Arial" w:cs="Arial"/>
          <w:b/>
          <w:bCs/>
          <w:sz w:val="20"/>
          <w:szCs w:val="20"/>
          <w:lang w:eastAsia="pl-PL"/>
        </w:rPr>
        <w:t xml:space="preserve">sprzętu technicznego (wyposażenie pojazdów </w:t>
      </w:r>
      <w:r>
        <w:rPr>
          <w:rFonts w:ascii="Arial" w:hAnsi="Arial" w:cs="Arial"/>
          <w:b/>
          <w:bCs/>
          <w:sz w:val="20"/>
          <w:szCs w:val="20"/>
          <w:lang w:eastAsia="pl-PL"/>
        </w:rPr>
        <w:br/>
        <w:t>i stanowiska dyspozytorskie).</w:t>
      </w:r>
    </w:p>
    <w:p w:rsidR="00F66584" w:rsidRDefault="00F66584" w:rsidP="003F33A3">
      <w:pPr>
        <w:numPr>
          <w:ilvl w:val="0"/>
          <w:numId w:val="6"/>
        </w:numPr>
        <w:jc w:val="both"/>
        <w:outlineLvl w:val="0"/>
        <w:rPr>
          <w:b/>
          <w:bCs/>
        </w:rPr>
      </w:pPr>
      <w:bookmarkStart w:id="0" w:name="_Toc320717115"/>
      <w:bookmarkStart w:id="1" w:name="_Toc310936457"/>
      <w:bookmarkStart w:id="2" w:name="_Toc310936474"/>
      <w:r w:rsidRPr="00D4411B">
        <w:rPr>
          <w:b/>
          <w:bCs/>
        </w:rPr>
        <w:t>Uzgodnienie Zarządu Dróg Miejskich i Komunikacji Publicznej.</w:t>
      </w:r>
      <w:bookmarkEnd w:id="0"/>
    </w:p>
    <w:bookmarkStart w:id="3" w:name="_Toc320555190"/>
    <w:bookmarkEnd w:id="3"/>
    <w:p w:rsidR="00F66584" w:rsidRPr="00D4411B" w:rsidRDefault="00F66584" w:rsidP="00C76FCD">
      <w:pPr>
        <w:pStyle w:val="ListParagraph"/>
        <w:rPr>
          <w:b/>
          <w:bCs/>
        </w:rPr>
      </w:pPr>
      <w:r>
        <w:object w:dxaOrig="8940"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587.25pt" o:ole="">
            <v:imagedata r:id="rId8" o:title=""/>
          </v:shape>
          <o:OLEObject Type="Embed" ProgID="AcroExch.Document.7" ShapeID="_x0000_i1025" DrawAspect="Content" ObjectID="_1399263425" r:id="rId9"/>
        </w:object>
      </w:r>
    </w:p>
    <w:p w:rsidR="00F66584" w:rsidRDefault="00F66584" w:rsidP="00DB60DD">
      <w:pPr>
        <w:ind w:left="720"/>
        <w:jc w:val="both"/>
        <w:outlineLvl w:val="0"/>
      </w:pPr>
    </w:p>
    <w:p w:rsidR="00F66584" w:rsidRDefault="00F66584" w:rsidP="00DB60DD">
      <w:pPr>
        <w:ind w:left="720"/>
        <w:jc w:val="both"/>
        <w:outlineLvl w:val="0"/>
      </w:pPr>
    </w:p>
    <w:p w:rsidR="00F66584" w:rsidRDefault="00F66584" w:rsidP="00DB60DD">
      <w:pPr>
        <w:ind w:left="720"/>
        <w:jc w:val="both"/>
        <w:outlineLvl w:val="0"/>
      </w:pPr>
    </w:p>
    <w:p w:rsidR="00F66584" w:rsidRPr="00D4411B" w:rsidRDefault="00F66584" w:rsidP="003F33A3">
      <w:pPr>
        <w:numPr>
          <w:ilvl w:val="0"/>
          <w:numId w:val="6"/>
        </w:numPr>
        <w:jc w:val="both"/>
        <w:outlineLvl w:val="0"/>
        <w:rPr>
          <w:b/>
          <w:bCs/>
        </w:rPr>
      </w:pPr>
      <w:bookmarkStart w:id="4" w:name="_Toc320717116"/>
      <w:r w:rsidRPr="00D4411B">
        <w:rPr>
          <w:b/>
          <w:bCs/>
        </w:rPr>
        <w:t>Wymagania ogólne dla tablic LCD.</w:t>
      </w:r>
      <w:bookmarkEnd w:id="1"/>
      <w:bookmarkEnd w:id="2"/>
      <w:bookmarkEnd w:id="4"/>
    </w:p>
    <w:p w:rsidR="00F66584" w:rsidRDefault="00F66584" w:rsidP="003B7691">
      <w:pPr>
        <w:pStyle w:val="ListParagraph"/>
        <w:numPr>
          <w:ilvl w:val="1"/>
          <w:numId w:val="6"/>
        </w:numPr>
        <w:jc w:val="both"/>
      </w:pPr>
      <w:r>
        <w:t>Tablice emitujące dynamiczną informację pasażerską sterowane będą przez System ITS dla Komunikacji Miejskiej (zwany dalej ITS dla KM lub ITS) w Bydgoszczy zarządzany przez organizatora transportu dla miasta Bydgoszczy (obecnie ZDMiKP w Bydgoszczy).</w:t>
      </w:r>
    </w:p>
    <w:p w:rsidR="00F66584" w:rsidRDefault="00F66584" w:rsidP="003B7691">
      <w:pPr>
        <w:pStyle w:val="ListParagraph"/>
        <w:numPr>
          <w:ilvl w:val="1"/>
          <w:numId w:val="6"/>
        </w:numPr>
        <w:jc w:val="both"/>
      </w:pPr>
      <w:r>
        <w:t>Zakres emitowanych treści przewidzianych dla tablic funkcjonujących w ciągu linii tramwajowej do Fordonu i wymagania dla tablic w tym zakresie opisano w niniejszym dokumencie.</w:t>
      </w:r>
    </w:p>
    <w:p w:rsidR="00F66584" w:rsidRDefault="00F66584" w:rsidP="003B7691">
      <w:pPr>
        <w:pStyle w:val="ListParagraph"/>
        <w:numPr>
          <w:ilvl w:val="1"/>
          <w:numId w:val="6"/>
        </w:numPr>
        <w:jc w:val="both"/>
      </w:pPr>
      <w:r>
        <w:t>Sposób emitowanych treści przewidzianych dla tablic funkcjonujących w ciągu linii tramwajowej do Fordonu i wymagania dla tablic w tym zakresie opisano w niniejszym dokumencie.</w:t>
      </w:r>
    </w:p>
    <w:p w:rsidR="00F66584" w:rsidRDefault="00F66584" w:rsidP="003B7691">
      <w:pPr>
        <w:pStyle w:val="ListParagraph"/>
        <w:numPr>
          <w:ilvl w:val="1"/>
          <w:numId w:val="6"/>
        </w:numPr>
        <w:jc w:val="both"/>
      </w:pPr>
      <w:r>
        <w:t>Każda tablica powinna zostać wyposażona w komputer sterujący, który będzie sterować tablicą w taki sposób aby wyświetlała pełny zakres informacji opisanych w niniejszym dokumencie. Pełen zakres informacji oznacza wyświetlanie treści w sposób kompatybilny z systemem ITS dla Komunikacji Miejskiej w Bydgoszczy zarówno co do treści, kształtu i formy.</w:t>
      </w:r>
    </w:p>
    <w:p w:rsidR="00F66584" w:rsidRDefault="00F66584" w:rsidP="00331005">
      <w:pPr>
        <w:pStyle w:val="ListParagraph"/>
        <w:jc w:val="both"/>
      </w:pPr>
    </w:p>
    <w:p w:rsidR="00F66584" w:rsidRPr="00D4411B" w:rsidRDefault="00F66584" w:rsidP="003F33A3">
      <w:pPr>
        <w:numPr>
          <w:ilvl w:val="0"/>
          <w:numId w:val="6"/>
        </w:numPr>
        <w:outlineLvl w:val="0"/>
        <w:rPr>
          <w:b/>
          <w:bCs/>
        </w:rPr>
      </w:pPr>
      <w:bookmarkStart w:id="5" w:name="_Toc320717117"/>
      <w:r w:rsidRPr="00D4411B">
        <w:rPr>
          <w:b/>
          <w:bCs/>
        </w:rPr>
        <w:t>Lokalizacja tablic.</w:t>
      </w:r>
      <w:bookmarkEnd w:id="5"/>
    </w:p>
    <w:p w:rsidR="00F66584" w:rsidRDefault="00F66584" w:rsidP="003B7691">
      <w:pPr>
        <w:pStyle w:val="ListParagraph"/>
        <w:ind w:left="708"/>
        <w:jc w:val="both"/>
      </w:pPr>
      <w:r>
        <w:t>Tablice emitujące dynamiczną informację pasażerską zlokalizowane zostaną na przystankach wyszczególnionych w tabeli (</w:t>
      </w:r>
      <w:r>
        <w:fldChar w:fldCharType="begin"/>
      </w:r>
      <w:r>
        <w:instrText xml:space="preserve"> REF _Ref309924483 \h </w:instrText>
      </w:r>
      <w:r>
        <w:fldChar w:fldCharType="separate"/>
      </w:r>
      <w:r w:rsidRPr="00BF0BBE">
        <w:t xml:space="preserve">Tabela </w:t>
      </w:r>
      <w:r>
        <w:rPr>
          <w:noProof/>
        </w:rPr>
        <w:t>1</w:t>
      </w:r>
      <w:r>
        <w:fldChar w:fldCharType="end"/>
      </w:r>
      <w:r>
        <w:t>). Łączna liczba tablic, słupów podtrzymujących oraz fundamentów została wyszczególniona w tabeli (</w:t>
      </w:r>
      <w:r>
        <w:fldChar w:fldCharType="begin"/>
      </w:r>
      <w:r>
        <w:instrText xml:space="preserve"> REF _Ref309924483 \h </w:instrText>
      </w:r>
      <w:r>
        <w:fldChar w:fldCharType="separate"/>
      </w:r>
      <w:r w:rsidRPr="00BF0BBE">
        <w:t xml:space="preserve">Tabela </w:t>
      </w:r>
      <w:r>
        <w:rPr>
          <w:noProof/>
        </w:rPr>
        <w:t>1</w:t>
      </w:r>
      <w:r>
        <w:fldChar w:fldCharType="end"/>
      </w:r>
      <w:r>
        <w:t>).</w:t>
      </w:r>
    </w:p>
    <w:p w:rsidR="00F66584" w:rsidRDefault="00F66584" w:rsidP="005A237C">
      <w:pPr>
        <w:pStyle w:val="ListParagraph"/>
        <w:jc w:val="both"/>
      </w:pPr>
    </w:p>
    <w:p w:rsidR="00F66584" w:rsidRPr="00D4411B" w:rsidRDefault="00F66584" w:rsidP="003F33A3">
      <w:pPr>
        <w:numPr>
          <w:ilvl w:val="0"/>
          <w:numId w:val="6"/>
        </w:numPr>
        <w:outlineLvl w:val="0"/>
        <w:rPr>
          <w:b/>
          <w:bCs/>
        </w:rPr>
      </w:pPr>
      <w:bookmarkStart w:id="6" w:name="_Toc320717118"/>
      <w:r w:rsidRPr="00D4411B">
        <w:rPr>
          <w:b/>
          <w:bCs/>
        </w:rPr>
        <w:t>Wymagania techniczne dla tablic.</w:t>
      </w:r>
      <w:bookmarkEnd w:id="6"/>
    </w:p>
    <w:p w:rsidR="00F66584" w:rsidRDefault="00F66584" w:rsidP="003B7691">
      <w:pPr>
        <w:pStyle w:val="ListParagraph"/>
        <w:numPr>
          <w:ilvl w:val="1"/>
          <w:numId w:val="6"/>
        </w:numPr>
        <w:jc w:val="both"/>
      </w:pPr>
      <w:r>
        <w:t>Typ tablic – LCD, dopuszcza się jako rozwiązanie równoważne tablice LCD podświetlane diodami LED.</w:t>
      </w:r>
    </w:p>
    <w:p w:rsidR="00F66584" w:rsidRPr="00681B54" w:rsidRDefault="00F66584" w:rsidP="00B37B0F">
      <w:pPr>
        <w:pStyle w:val="ListParagraph"/>
        <w:numPr>
          <w:ilvl w:val="1"/>
          <w:numId w:val="6"/>
        </w:numPr>
        <w:jc w:val="both"/>
      </w:pPr>
      <w:r w:rsidRPr="00681B54">
        <w:t>Wielskość piksela min: 1 x 1 mm.</w:t>
      </w:r>
    </w:p>
    <w:p w:rsidR="00F66584" w:rsidRPr="00681B54" w:rsidRDefault="00F66584" w:rsidP="00B37B0F">
      <w:pPr>
        <w:pStyle w:val="ListParagraph"/>
        <w:numPr>
          <w:ilvl w:val="1"/>
          <w:numId w:val="6"/>
        </w:numPr>
        <w:jc w:val="both"/>
      </w:pPr>
      <w:r w:rsidRPr="00681B54">
        <w:t>Jasność min 700 cd/m</w:t>
      </w:r>
      <w:r w:rsidRPr="00681B54">
        <w:rPr>
          <w:vertAlign w:val="superscript"/>
        </w:rPr>
        <w:t>2</w:t>
      </w:r>
      <w:r w:rsidRPr="00681B54">
        <w:t>.</w:t>
      </w:r>
    </w:p>
    <w:p w:rsidR="00F66584" w:rsidRPr="00681B54" w:rsidRDefault="00F66584" w:rsidP="00B37B0F">
      <w:pPr>
        <w:pStyle w:val="ListParagraph"/>
        <w:numPr>
          <w:ilvl w:val="1"/>
          <w:numId w:val="6"/>
        </w:numPr>
        <w:jc w:val="both"/>
      </w:pPr>
      <w:r w:rsidRPr="00681B54">
        <w:t>kontrast nie mniejszy niż 2000:1.</w:t>
      </w:r>
    </w:p>
    <w:p w:rsidR="00F66584" w:rsidRDefault="00F66584" w:rsidP="00B37B0F">
      <w:pPr>
        <w:pStyle w:val="ListParagraph"/>
        <w:numPr>
          <w:ilvl w:val="1"/>
          <w:numId w:val="6"/>
        </w:numPr>
        <w:jc w:val="both"/>
      </w:pPr>
      <w:r>
        <w:t>Temperaturowy zakres pracy -35</w:t>
      </w:r>
      <w:r>
        <w:rPr>
          <w:vertAlign w:val="superscript"/>
        </w:rPr>
        <w:t>o</w:t>
      </w:r>
      <w:r>
        <w:t>C ÷ 45</w:t>
      </w:r>
      <w:r>
        <w:rPr>
          <w:vertAlign w:val="superscript"/>
        </w:rPr>
        <w:t>o</w:t>
      </w:r>
      <w:r>
        <w:t>C, przy czym jest to zakres minimalny, dopuszcza się możliwość pracy tablic w temperaturze niższej niż -35</w:t>
      </w:r>
      <w:r>
        <w:rPr>
          <w:vertAlign w:val="superscript"/>
        </w:rPr>
        <w:t>o</w:t>
      </w:r>
      <w:r>
        <w:t>C i wyższej niż 45</w:t>
      </w:r>
      <w:r>
        <w:rPr>
          <w:vertAlign w:val="superscript"/>
        </w:rPr>
        <w:t>o</w:t>
      </w:r>
      <w:r>
        <w:t>C.</w:t>
      </w:r>
    </w:p>
    <w:p w:rsidR="00F66584" w:rsidRDefault="00F66584" w:rsidP="00B37B0F">
      <w:pPr>
        <w:pStyle w:val="ListParagraph"/>
        <w:numPr>
          <w:ilvl w:val="1"/>
          <w:numId w:val="6"/>
        </w:numPr>
        <w:jc w:val="both"/>
      </w:pPr>
      <w:r>
        <w:t>Tablice muszą spełniać normę IP 54.</w:t>
      </w:r>
    </w:p>
    <w:p w:rsidR="00F66584" w:rsidRDefault="00F66584" w:rsidP="00B37B0F">
      <w:pPr>
        <w:pStyle w:val="ListParagraph"/>
        <w:numPr>
          <w:ilvl w:val="1"/>
          <w:numId w:val="6"/>
        </w:numPr>
        <w:jc w:val="both"/>
      </w:pPr>
      <w:r>
        <w:t>Zasilanie tablic: 230V AC, 50Hz.</w:t>
      </w:r>
    </w:p>
    <w:p w:rsidR="00F66584" w:rsidRDefault="00F66584" w:rsidP="00B37B0F">
      <w:pPr>
        <w:pStyle w:val="ListParagraph"/>
        <w:numPr>
          <w:ilvl w:val="1"/>
          <w:numId w:val="6"/>
        </w:numPr>
        <w:jc w:val="both"/>
      </w:pPr>
      <w:r>
        <w:t>Tablice muszą być indywidualizowane przez stałe adresy IP.</w:t>
      </w:r>
    </w:p>
    <w:p w:rsidR="00F66584" w:rsidRDefault="00F66584" w:rsidP="00B37B0F">
      <w:pPr>
        <w:pStyle w:val="ListParagraph"/>
        <w:numPr>
          <w:ilvl w:val="1"/>
          <w:numId w:val="6"/>
        </w:numPr>
        <w:jc w:val="both"/>
      </w:pPr>
      <w:r>
        <w:t>Głównym medium transmisji danych do tablic jest światłowód. W przypadku braku komunikacji za pośrednictwem światłowodu musi istnieć możliwość szybkiego przełączenia transmisji przy wykorzystaniu sieci GSM.</w:t>
      </w:r>
    </w:p>
    <w:p w:rsidR="00F66584" w:rsidRDefault="00F66584" w:rsidP="00B37B0F">
      <w:pPr>
        <w:pStyle w:val="ListParagraph"/>
        <w:numPr>
          <w:ilvl w:val="1"/>
          <w:numId w:val="6"/>
        </w:numPr>
        <w:jc w:val="both"/>
      </w:pPr>
      <w:r>
        <w:t>Obudowa tablic musi być odporna na korozję oraz musi zabezpieczać wszystkie elementy znajdujące się wewnątrz tablic przed skutkami opadów atmosferycznych, wilgocią, zapyleniem, itd.</w:t>
      </w:r>
    </w:p>
    <w:p w:rsidR="00F66584" w:rsidRDefault="00F66584" w:rsidP="00B37B0F">
      <w:pPr>
        <w:pStyle w:val="ListParagraph"/>
        <w:numPr>
          <w:ilvl w:val="1"/>
          <w:numId w:val="6"/>
        </w:numPr>
        <w:jc w:val="both"/>
      </w:pPr>
      <w:r>
        <w:t>Tablice będą pracować na zewnątrz, muszą zatem być przystosowane do warunków atmosferycznych panujących w miejscu ich instalacji. Wykonawca musi zatem uwzględnić te warunki przy projektowaniu zarówno obudowy jak i wszelkich elementów wewnętrznych i zewnętrznych tablic.</w:t>
      </w:r>
    </w:p>
    <w:p w:rsidR="00F66584" w:rsidRDefault="00F66584" w:rsidP="00B37B0F">
      <w:pPr>
        <w:pStyle w:val="ListParagraph"/>
        <w:numPr>
          <w:ilvl w:val="1"/>
          <w:numId w:val="6"/>
        </w:numPr>
        <w:jc w:val="both"/>
      </w:pPr>
      <w:r>
        <w:t>Obudowy muszą być zabezpieczone przed zbieraniem się w nich pary wodnej.</w:t>
      </w:r>
    </w:p>
    <w:p w:rsidR="00F66584" w:rsidRDefault="00F66584" w:rsidP="00B37B0F">
      <w:pPr>
        <w:pStyle w:val="ListParagraph"/>
        <w:numPr>
          <w:ilvl w:val="1"/>
          <w:numId w:val="6"/>
        </w:numPr>
        <w:jc w:val="both"/>
      </w:pPr>
      <w:r>
        <w:t>Mocowanie tablic do konstrukcji wsporczych musi posiadać zabezpieczenie utrudniające ich kradzież. Nie dopuszcza się rozwiązania, które pozwoli na demontaż tablic przy użyciu podstawowych narzędzi. Pomimo zastosowania zabezpieczenia antykradzieżowego  Zamawiający musi mieć możliwość demontażu tablic. Jeśli wymagać to będzie specjalistycznych narzędzi Wykonawca dostarczy Zamawiającemu takie narzędzia wraz z tablicami.</w:t>
      </w:r>
    </w:p>
    <w:p w:rsidR="00F66584" w:rsidRDefault="00F66584" w:rsidP="00B37B0F">
      <w:pPr>
        <w:pStyle w:val="ListParagraph"/>
        <w:numPr>
          <w:ilvl w:val="1"/>
          <w:numId w:val="6"/>
        </w:numPr>
        <w:jc w:val="both"/>
      </w:pPr>
      <w:r>
        <w:t>Wszystkie przewody doprowadzone do tablic muszą być ukryte wewnątrz konstrukcji wsporczej i w słupie tak aby nie były widoczne i dostępne dla osób postronnych.</w:t>
      </w:r>
    </w:p>
    <w:p w:rsidR="00F66584" w:rsidRDefault="00F66584" w:rsidP="00B37B0F">
      <w:pPr>
        <w:pStyle w:val="ListParagraph"/>
        <w:numPr>
          <w:ilvl w:val="1"/>
          <w:numId w:val="6"/>
        </w:numPr>
        <w:jc w:val="both"/>
      </w:pPr>
      <w:r>
        <w:t>Szyby w obudowach muszą być pokryte zewnętrzną warstwą antyrefleksyjną, tak by eliminowały efekt odbijania promieni słonecznych od szyby obudowy. Jeśli Wykonawca zastosuje rozwiązanie równoważne musi ona także spełniać to wymaganie.</w:t>
      </w:r>
    </w:p>
    <w:p w:rsidR="00F66584" w:rsidRDefault="00F66584" w:rsidP="00B37B0F">
      <w:pPr>
        <w:pStyle w:val="ListParagraph"/>
        <w:numPr>
          <w:ilvl w:val="1"/>
          <w:numId w:val="6"/>
        </w:numPr>
        <w:jc w:val="both"/>
      </w:pPr>
      <w:r>
        <w:t>Powierzchnia czołowa musi być zabezpieczona przed parowaniem i szronieniem.</w:t>
      </w:r>
    </w:p>
    <w:p w:rsidR="00F66584" w:rsidRDefault="00F66584" w:rsidP="00B37B0F">
      <w:pPr>
        <w:pStyle w:val="ListParagraph"/>
        <w:numPr>
          <w:ilvl w:val="1"/>
          <w:numId w:val="6"/>
        </w:numPr>
        <w:jc w:val="both"/>
      </w:pPr>
      <w:r>
        <w:t>Tablice muszą być odporne na wszystkie zakłócenia wywołane przez biegnące w pobliżu linie elektryczne oraz na działanie innych źródeł pola elektromagnetycznego, magnetycznego, elektrycznego, itd.</w:t>
      </w:r>
    </w:p>
    <w:p w:rsidR="00F66584" w:rsidRDefault="00F66584" w:rsidP="00B37B0F">
      <w:pPr>
        <w:pStyle w:val="ListParagraph"/>
        <w:numPr>
          <w:ilvl w:val="1"/>
          <w:numId w:val="6"/>
        </w:numPr>
        <w:jc w:val="both"/>
      </w:pPr>
      <w:r>
        <w:t>Po zaniku zasilania musi być zapewniony automatyczny start pracy tablic.</w:t>
      </w:r>
    </w:p>
    <w:p w:rsidR="00F66584" w:rsidRDefault="00F66584" w:rsidP="00B37B0F">
      <w:pPr>
        <w:pStyle w:val="ListParagraph"/>
        <w:numPr>
          <w:ilvl w:val="1"/>
          <w:numId w:val="6"/>
        </w:numPr>
        <w:jc w:val="both"/>
      </w:pPr>
      <w:r>
        <w:t>Tablice muszą być wyposażone w czujnik natężenia światła zewnętrznego, który automatycznie dobiera jasność świecenia (emisji treści) w zależności od występujących warunków pogodowych i pory dnia.</w:t>
      </w:r>
    </w:p>
    <w:p w:rsidR="00F66584" w:rsidRPr="00822D64" w:rsidRDefault="00F66584" w:rsidP="00B37B0F">
      <w:pPr>
        <w:pStyle w:val="ListParagraph"/>
        <w:numPr>
          <w:ilvl w:val="1"/>
          <w:numId w:val="6"/>
        </w:numPr>
        <w:jc w:val="both"/>
      </w:pPr>
      <w:r w:rsidRPr="00822D64">
        <w:t>Kolor tablic i konstrukcji wsporczych zostanie uzgodniony z Inwestorem na etapie wykonawstwa.</w:t>
      </w:r>
    </w:p>
    <w:p w:rsidR="00F66584" w:rsidRDefault="00F66584" w:rsidP="00B37B0F">
      <w:pPr>
        <w:pStyle w:val="ListParagraph"/>
        <w:ind w:left="1080"/>
        <w:jc w:val="both"/>
      </w:pPr>
    </w:p>
    <w:p w:rsidR="00F66584" w:rsidRPr="00D4411B" w:rsidRDefault="00F66584" w:rsidP="003F33A3">
      <w:pPr>
        <w:pStyle w:val="ListParagraph"/>
        <w:numPr>
          <w:ilvl w:val="0"/>
          <w:numId w:val="6"/>
        </w:numPr>
        <w:jc w:val="both"/>
        <w:outlineLvl w:val="0"/>
        <w:rPr>
          <w:b/>
          <w:bCs/>
        </w:rPr>
      </w:pPr>
      <w:bookmarkStart w:id="7" w:name="_Toc320717119"/>
      <w:r w:rsidRPr="00D4411B">
        <w:rPr>
          <w:b/>
          <w:bCs/>
        </w:rPr>
        <w:t>Zakres informacji wyświetlanych na tablicach.</w:t>
      </w:r>
      <w:bookmarkEnd w:id="7"/>
    </w:p>
    <w:p w:rsidR="00F66584" w:rsidRDefault="00F66584" w:rsidP="00B37B0F">
      <w:pPr>
        <w:pStyle w:val="ListParagraph"/>
        <w:numPr>
          <w:ilvl w:val="1"/>
          <w:numId w:val="6"/>
        </w:numPr>
        <w:jc w:val="both"/>
      </w:pPr>
      <w:r>
        <w:t>Zakres informacji wyświetlanych na tablicach przedstawiono na rysunku (</w:t>
      </w:r>
      <w:r>
        <w:fldChar w:fldCharType="begin"/>
      </w:r>
      <w:r>
        <w:instrText xml:space="preserve"> REF _Ref310791486 \h </w:instrText>
      </w:r>
      <w:r>
        <w:fldChar w:fldCharType="separate"/>
      </w:r>
      <w:r w:rsidRPr="00D044FD">
        <w:t xml:space="preserve">Rysunek </w:t>
      </w:r>
      <w:r>
        <w:rPr>
          <w:noProof/>
        </w:rPr>
        <w:t>1</w:t>
      </w:r>
      <w:r>
        <w:fldChar w:fldCharType="end"/>
      </w:r>
      <w:r>
        <w:t>).</w:t>
      </w:r>
    </w:p>
    <w:p w:rsidR="00F66584" w:rsidRPr="00655B1A" w:rsidRDefault="00F66584" w:rsidP="00145368">
      <w:pPr>
        <w:pStyle w:val="ListParagraph"/>
        <w:ind w:left="1080"/>
        <w:jc w:val="both"/>
        <w:rPr>
          <w:i/>
          <w:iCs/>
          <w:u w:val="single"/>
        </w:rPr>
      </w:pPr>
      <w:r w:rsidRPr="00655B1A">
        <w:rPr>
          <w:i/>
          <w:iCs/>
          <w:u w:val="single"/>
        </w:rPr>
        <w:t>Część Nagłówek - logo</w:t>
      </w:r>
    </w:p>
    <w:p w:rsidR="00F66584" w:rsidRDefault="00F66584" w:rsidP="00145368">
      <w:pPr>
        <w:pStyle w:val="ListParagraph"/>
        <w:numPr>
          <w:ilvl w:val="1"/>
          <w:numId w:val="6"/>
        </w:numPr>
        <w:jc w:val="both"/>
      </w:pPr>
      <w:r>
        <w:t>W lewym górnym rogu należy przewidzieć miejsce na umieszczenie logo. Grafikę i jednostkę, której logo dotyczy należy ustalić z Zamawiającym na etapie realizacji zadania. Należy wziąć pod uwagę następujące jednostki lub instytucje: organizator transportu, operator (operatorzy), właściciel infrastruktury, jednostki finansujące inwestycję.</w:t>
      </w:r>
    </w:p>
    <w:p w:rsidR="00F66584" w:rsidRDefault="00F66584" w:rsidP="00145368">
      <w:pPr>
        <w:pStyle w:val="ListParagraph"/>
        <w:ind w:left="1080"/>
        <w:jc w:val="both"/>
        <w:rPr>
          <w:i/>
          <w:iCs/>
          <w:u w:val="single"/>
        </w:rPr>
      </w:pPr>
    </w:p>
    <w:p w:rsidR="00F66584" w:rsidRPr="00743AE7" w:rsidRDefault="00F66584" w:rsidP="00145368">
      <w:pPr>
        <w:pStyle w:val="ListParagraph"/>
        <w:ind w:left="1080"/>
        <w:jc w:val="both"/>
        <w:rPr>
          <w:i/>
          <w:iCs/>
          <w:u w:val="single"/>
        </w:rPr>
      </w:pPr>
      <w:r w:rsidRPr="00743AE7">
        <w:rPr>
          <w:i/>
          <w:iCs/>
          <w:u w:val="single"/>
        </w:rPr>
        <w:t xml:space="preserve">Część </w:t>
      </w:r>
      <w:r w:rsidRPr="00655B1A">
        <w:rPr>
          <w:i/>
          <w:iCs/>
          <w:u w:val="single"/>
        </w:rPr>
        <w:t>Nagłówek</w:t>
      </w:r>
      <w:r w:rsidRPr="00743AE7">
        <w:rPr>
          <w:i/>
          <w:iCs/>
          <w:u w:val="single"/>
        </w:rPr>
        <w:t xml:space="preserve"> </w:t>
      </w:r>
      <w:r>
        <w:rPr>
          <w:i/>
          <w:iCs/>
          <w:u w:val="single"/>
        </w:rPr>
        <w:t xml:space="preserve">- </w:t>
      </w:r>
      <w:r w:rsidRPr="00743AE7">
        <w:rPr>
          <w:i/>
          <w:iCs/>
          <w:u w:val="single"/>
        </w:rPr>
        <w:t>nazwa przystanku.</w:t>
      </w:r>
    </w:p>
    <w:p w:rsidR="00F66584" w:rsidRDefault="00F66584" w:rsidP="00145368">
      <w:pPr>
        <w:pStyle w:val="ListParagraph"/>
        <w:numPr>
          <w:ilvl w:val="1"/>
          <w:numId w:val="6"/>
        </w:numPr>
        <w:jc w:val="both"/>
      </w:pPr>
      <w:r>
        <w:t xml:space="preserve">W tej części należy umieścić nazwę przystanku (w przypadku pokazanym na rysunku jest to przystanek o nazwie </w:t>
      </w:r>
      <w:r>
        <w:rPr>
          <w:i/>
          <w:iCs/>
        </w:rPr>
        <w:t>Węzeł wschodni)</w:t>
      </w:r>
      <w:r>
        <w:t>.</w:t>
      </w:r>
    </w:p>
    <w:p w:rsidR="00F66584" w:rsidRDefault="00F66584" w:rsidP="00145368">
      <w:pPr>
        <w:pStyle w:val="ListParagraph"/>
        <w:numPr>
          <w:ilvl w:val="1"/>
          <w:numId w:val="6"/>
        </w:numPr>
        <w:jc w:val="both"/>
      </w:pPr>
      <w:r>
        <w:t>Minimalna wysokość liter nazwy przystanku to 50 mm.</w:t>
      </w:r>
    </w:p>
    <w:p w:rsidR="00F66584" w:rsidRDefault="00F66584" w:rsidP="00743AE7">
      <w:pPr>
        <w:pStyle w:val="ListParagraph"/>
        <w:ind w:left="1080"/>
        <w:jc w:val="both"/>
        <w:rPr>
          <w:i/>
          <w:iCs/>
          <w:u w:val="single"/>
        </w:rPr>
      </w:pPr>
      <w:r w:rsidRPr="00743AE7">
        <w:rPr>
          <w:i/>
          <w:iCs/>
          <w:u w:val="single"/>
        </w:rPr>
        <w:t xml:space="preserve">Część </w:t>
      </w:r>
      <w:r w:rsidRPr="00655B1A">
        <w:rPr>
          <w:i/>
          <w:iCs/>
          <w:u w:val="single"/>
        </w:rPr>
        <w:t>Nagłówek</w:t>
      </w:r>
      <w:r w:rsidRPr="00743AE7">
        <w:rPr>
          <w:i/>
          <w:iCs/>
          <w:u w:val="single"/>
        </w:rPr>
        <w:t xml:space="preserve"> </w:t>
      </w:r>
      <w:r>
        <w:rPr>
          <w:i/>
          <w:iCs/>
          <w:u w:val="single"/>
        </w:rPr>
        <w:t xml:space="preserve">- </w:t>
      </w:r>
      <w:r w:rsidRPr="00743AE7">
        <w:rPr>
          <w:i/>
          <w:iCs/>
          <w:u w:val="single"/>
        </w:rPr>
        <w:t>zegar.</w:t>
      </w:r>
    </w:p>
    <w:p w:rsidR="00F66584" w:rsidRPr="008F67F2" w:rsidRDefault="00F66584" w:rsidP="00743AE7">
      <w:pPr>
        <w:pStyle w:val="ListParagraph"/>
        <w:numPr>
          <w:ilvl w:val="1"/>
          <w:numId w:val="6"/>
        </w:numPr>
        <w:jc w:val="both"/>
      </w:pPr>
      <w:r>
        <w:t xml:space="preserve">W tej części tablicy należy umieścić zegar. Zegar musi być sterowany elektronicznie i mieć format </w:t>
      </w:r>
      <w:r>
        <w:rPr>
          <w:i/>
          <w:iCs/>
        </w:rPr>
        <w:t xml:space="preserve">00:00 </w:t>
      </w:r>
      <w:r>
        <w:t xml:space="preserve">w zakresie od </w:t>
      </w:r>
      <w:r>
        <w:rPr>
          <w:i/>
          <w:iCs/>
        </w:rPr>
        <w:t xml:space="preserve">00:00 </w:t>
      </w:r>
      <w:r>
        <w:t xml:space="preserve">do </w:t>
      </w:r>
      <w:r>
        <w:rPr>
          <w:i/>
          <w:iCs/>
        </w:rPr>
        <w:t>23:59.</w:t>
      </w:r>
    </w:p>
    <w:p w:rsidR="00F66584" w:rsidRPr="008F67F2" w:rsidRDefault="00F66584" w:rsidP="008F67F2">
      <w:pPr>
        <w:pStyle w:val="ListParagraph"/>
        <w:ind w:left="1080"/>
        <w:jc w:val="both"/>
        <w:rPr>
          <w:i/>
          <w:iCs/>
          <w:u w:val="single"/>
        </w:rPr>
      </w:pPr>
      <w:r w:rsidRPr="008F67F2">
        <w:rPr>
          <w:i/>
          <w:iCs/>
          <w:u w:val="single"/>
        </w:rPr>
        <w:t>Część opis kolumn</w:t>
      </w:r>
    </w:p>
    <w:p w:rsidR="00F66584" w:rsidRDefault="00F66584" w:rsidP="00B37B0F">
      <w:pPr>
        <w:pStyle w:val="ListParagraph"/>
        <w:numPr>
          <w:ilvl w:val="1"/>
          <w:numId w:val="6"/>
        </w:numPr>
        <w:jc w:val="both"/>
      </w:pPr>
      <w:r>
        <w:t xml:space="preserve">W części </w:t>
      </w:r>
      <w:r>
        <w:rPr>
          <w:i/>
          <w:iCs/>
        </w:rPr>
        <w:t xml:space="preserve">opis kolumn </w:t>
      </w:r>
      <w:r>
        <w:t>treść powinna być w jeżyku polskim i w angielskim.</w:t>
      </w:r>
    </w:p>
    <w:p w:rsidR="00F66584" w:rsidRDefault="00F66584" w:rsidP="00B37B0F">
      <w:pPr>
        <w:pStyle w:val="ListParagraph"/>
        <w:numPr>
          <w:ilvl w:val="1"/>
          <w:numId w:val="6"/>
        </w:numPr>
        <w:jc w:val="both"/>
      </w:pPr>
      <w:r>
        <w:t xml:space="preserve">Minimalna wysokość liter w części </w:t>
      </w:r>
      <w:r w:rsidRPr="00605183">
        <w:rPr>
          <w:i/>
          <w:iCs/>
        </w:rPr>
        <w:t>opis kolumn</w:t>
      </w:r>
      <w:r>
        <w:t xml:space="preserve"> powinna wynosić 40 mm dla języka polskiego i 30 mm dla języka angielskiego.</w:t>
      </w:r>
    </w:p>
    <w:p w:rsidR="00F66584" w:rsidRDefault="00F66584" w:rsidP="004038EF">
      <w:pPr>
        <w:pStyle w:val="ListParagraph"/>
        <w:numPr>
          <w:ilvl w:val="1"/>
          <w:numId w:val="6"/>
        </w:numPr>
        <w:jc w:val="both"/>
      </w:pPr>
      <w:r>
        <w:t>Napis w języku polskim powinien być umieszczony powyżej napisu w języku angielskim, przy czym napis w języku angielskim powinien być pisany kursywą.</w:t>
      </w:r>
    </w:p>
    <w:p w:rsidR="00F66584" w:rsidRDefault="00F66584" w:rsidP="004038EF">
      <w:pPr>
        <w:pStyle w:val="ListParagraph"/>
        <w:numPr>
          <w:ilvl w:val="1"/>
          <w:numId w:val="6"/>
        </w:numPr>
        <w:jc w:val="both"/>
      </w:pPr>
      <w:r>
        <w:t>Należy zastosować następujące tłumaczenie:</w:t>
      </w:r>
    </w:p>
    <w:p w:rsidR="00F66584" w:rsidRDefault="00F66584" w:rsidP="004038EF">
      <w:pPr>
        <w:pStyle w:val="ListParagraph"/>
        <w:numPr>
          <w:ilvl w:val="0"/>
          <w:numId w:val="4"/>
        </w:numPr>
        <w:jc w:val="both"/>
      </w:pPr>
      <w:r>
        <w:t xml:space="preserve">Linia / </w:t>
      </w:r>
      <w:r>
        <w:rPr>
          <w:i/>
          <w:iCs/>
        </w:rPr>
        <w:t>Line</w:t>
      </w:r>
    </w:p>
    <w:p w:rsidR="00F66584" w:rsidRPr="004038EF" w:rsidRDefault="00F66584" w:rsidP="004038EF">
      <w:pPr>
        <w:pStyle w:val="ListParagraph"/>
        <w:numPr>
          <w:ilvl w:val="0"/>
          <w:numId w:val="4"/>
        </w:numPr>
        <w:jc w:val="both"/>
      </w:pPr>
      <w:r>
        <w:t xml:space="preserve">Kierunek / </w:t>
      </w:r>
      <w:r w:rsidRPr="004038EF">
        <w:rPr>
          <w:i/>
          <w:iCs/>
        </w:rPr>
        <w:t>Destination</w:t>
      </w:r>
    </w:p>
    <w:p w:rsidR="00F66584" w:rsidRDefault="00F66584" w:rsidP="004038EF">
      <w:pPr>
        <w:pStyle w:val="ListParagraph"/>
        <w:numPr>
          <w:ilvl w:val="0"/>
          <w:numId w:val="4"/>
        </w:numPr>
        <w:jc w:val="both"/>
      </w:pPr>
      <w:r>
        <w:t xml:space="preserve">Odjazd / </w:t>
      </w:r>
      <w:r>
        <w:rPr>
          <w:i/>
          <w:iCs/>
        </w:rPr>
        <w:t>Departure</w:t>
      </w:r>
    </w:p>
    <w:p w:rsidR="00F66584" w:rsidRDefault="00F66584" w:rsidP="00D044FD">
      <w:pPr>
        <w:pStyle w:val="ListParagraph"/>
        <w:keepNext/>
        <w:jc w:val="both"/>
      </w:pPr>
      <w:r>
        <w:rPr>
          <w:noProof/>
          <w:lang w:eastAsia="pl-PL"/>
        </w:rPr>
        <w:pict>
          <v:shape id="_x0000_i1026" type="#_x0000_t75" style="width:418.5pt;height:206.25pt;visibility:visible">
            <v:imagedata r:id="rId10" o:title=""/>
          </v:shape>
        </w:pict>
      </w:r>
    </w:p>
    <w:p w:rsidR="00F66584" w:rsidRPr="00D044FD" w:rsidRDefault="00F66584" w:rsidP="00D044FD">
      <w:pPr>
        <w:pStyle w:val="Caption"/>
        <w:jc w:val="both"/>
        <w:rPr>
          <w:rFonts w:ascii="Calibri" w:hAnsi="Calibri" w:cs="Calibri"/>
        </w:rPr>
      </w:pPr>
      <w:bookmarkStart w:id="8" w:name="_Ref310791486"/>
      <w:r w:rsidRPr="00D044FD">
        <w:rPr>
          <w:rFonts w:ascii="Calibri" w:hAnsi="Calibri" w:cs="Calibri"/>
        </w:rPr>
        <w:t xml:space="preserve">Rysunek </w:t>
      </w:r>
      <w:r w:rsidRPr="00D044FD">
        <w:rPr>
          <w:rFonts w:ascii="Calibri" w:hAnsi="Calibri" w:cs="Calibri"/>
        </w:rPr>
        <w:fldChar w:fldCharType="begin"/>
      </w:r>
      <w:r w:rsidRPr="00D044FD">
        <w:rPr>
          <w:rFonts w:ascii="Calibri" w:hAnsi="Calibri" w:cs="Calibri"/>
        </w:rPr>
        <w:instrText xml:space="preserve"> SEQ Rysunek \* ARABIC </w:instrText>
      </w:r>
      <w:r w:rsidRPr="00D044FD">
        <w:rPr>
          <w:rFonts w:ascii="Calibri" w:hAnsi="Calibri" w:cs="Calibri"/>
        </w:rPr>
        <w:fldChar w:fldCharType="separate"/>
      </w:r>
      <w:r>
        <w:rPr>
          <w:rFonts w:ascii="Calibri" w:hAnsi="Calibri" w:cs="Calibri"/>
          <w:noProof/>
        </w:rPr>
        <w:t>1</w:t>
      </w:r>
      <w:r w:rsidRPr="00D044FD">
        <w:rPr>
          <w:rFonts w:ascii="Calibri" w:hAnsi="Calibri" w:cs="Calibri"/>
        </w:rPr>
        <w:fldChar w:fldCharType="end"/>
      </w:r>
      <w:bookmarkEnd w:id="8"/>
      <w:r>
        <w:rPr>
          <w:rFonts w:ascii="Calibri" w:hAnsi="Calibri" w:cs="Calibri"/>
        </w:rPr>
        <w:t xml:space="preserve"> Ogólny wygląd informacji dla tablicy.</w:t>
      </w:r>
    </w:p>
    <w:p w:rsidR="00F66584" w:rsidRDefault="00F66584" w:rsidP="00B37B0F">
      <w:pPr>
        <w:pStyle w:val="ListParagraph"/>
        <w:ind w:left="1080"/>
        <w:jc w:val="both"/>
      </w:pPr>
    </w:p>
    <w:p w:rsidR="00F66584" w:rsidRDefault="00F66584" w:rsidP="00B37B0F">
      <w:pPr>
        <w:pStyle w:val="ListParagraph"/>
        <w:ind w:left="1080"/>
        <w:jc w:val="both"/>
      </w:pPr>
    </w:p>
    <w:p w:rsidR="00F66584" w:rsidRDefault="00F66584" w:rsidP="00605183">
      <w:pPr>
        <w:pStyle w:val="ListParagraph"/>
        <w:numPr>
          <w:ilvl w:val="1"/>
          <w:numId w:val="6"/>
        </w:numPr>
        <w:jc w:val="both"/>
      </w:pPr>
      <w:r>
        <w:t xml:space="preserve">Treści w części </w:t>
      </w:r>
      <w:r>
        <w:rPr>
          <w:i/>
          <w:iCs/>
        </w:rPr>
        <w:t>Nagłówek</w:t>
      </w:r>
      <w:r>
        <w:t xml:space="preserve"> oraz </w:t>
      </w:r>
      <w:r>
        <w:rPr>
          <w:i/>
          <w:iCs/>
        </w:rPr>
        <w:t>Opis kolumn</w:t>
      </w:r>
      <w:r>
        <w:t xml:space="preserve"> dopuszcza się jako niewyświetlane lecz jako na stałe umieszczone na obudowie. W przypadku zastosowania rozwiązania polegającego na stałym umieszczeniu napisów na obudowie musi istnieć możliwość ich wymiany w przypadku zmiany nazwy lub numeru przystanku.</w:t>
      </w:r>
    </w:p>
    <w:p w:rsidR="00F66584" w:rsidRDefault="00F66584" w:rsidP="00B86F08">
      <w:pPr>
        <w:pStyle w:val="ListParagraph"/>
        <w:ind w:left="1080"/>
        <w:jc w:val="both"/>
      </w:pPr>
    </w:p>
    <w:p w:rsidR="00F66584" w:rsidRDefault="00F66584" w:rsidP="00B86F08">
      <w:pPr>
        <w:pStyle w:val="ListParagraph"/>
        <w:ind w:left="1080"/>
        <w:jc w:val="both"/>
        <w:rPr>
          <w:i/>
          <w:iCs/>
          <w:u w:val="single"/>
        </w:rPr>
      </w:pPr>
      <w:r w:rsidRPr="00B86F08">
        <w:rPr>
          <w:u w:val="single"/>
        </w:rPr>
        <w:t xml:space="preserve">Część </w:t>
      </w:r>
      <w:r w:rsidRPr="00B86F08">
        <w:rPr>
          <w:i/>
          <w:iCs/>
          <w:u w:val="single"/>
        </w:rPr>
        <w:t>Informacja o odjazdach.</w:t>
      </w:r>
    </w:p>
    <w:p w:rsidR="00F66584" w:rsidRPr="00B86F08" w:rsidRDefault="00F66584" w:rsidP="00B86F08">
      <w:pPr>
        <w:pStyle w:val="ListParagraph"/>
        <w:numPr>
          <w:ilvl w:val="1"/>
          <w:numId w:val="6"/>
        </w:numPr>
        <w:jc w:val="both"/>
        <w:rPr>
          <w:u w:val="single"/>
        </w:rPr>
      </w:pPr>
      <w:r>
        <w:t xml:space="preserve">Minimalna wysokość liter w części </w:t>
      </w:r>
      <w:r>
        <w:rPr>
          <w:i/>
          <w:iCs/>
        </w:rPr>
        <w:t>Informacje o odjazdach</w:t>
      </w:r>
      <w:r>
        <w:t xml:space="preserve"> muszą wynosić 40 mm.</w:t>
      </w:r>
    </w:p>
    <w:p w:rsidR="00F66584" w:rsidRPr="00B86F08" w:rsidRDefault="00F66584" w:rsidP="00B86F08">
      <w:pPr>
        <w:pStyle w:val="ListParagraph"/>
        <w:numPr>
          <w:ilvl w:val="1"/>
          <w:numId w:val="6"/>
        </w:numPr>
        <w:jc w:val="both"/>
        <w:rPr>
          <w:u w:val="single"/>
        </w:rPr>
      </w:pPr>
      <w:r>
        <w:t xml:space="preserve">Godzina odjazdu wyświetlana będzie </w:t>
      </w:r>
      <w:r w:rsidRPr="00B86F08">
        <w:t>w czasie rzeczywistym (0 min, 4 min, itd.) lub rozkładowym (12:01, itd.).</w:t>
      </w:r>
    </w:p>
    <w:p w:rsidR="00F66584" w:rsidRPr="00EA79BF" w:rsidRDefault="00F66584" w:rsidP="00B86F08">
      <w:pPr>
        <w:pStyle w:val="ListParagraph"/>
        <w:numPr>
          <w:ilvl w:val="1"/>
          <w:numId w:val="6"/>
        </w:numPr>
        <w:jc w:val="both"/>
        <w:rPr>
          <w:u w:val="single"/>
        </w:rPr>
      </w:pPr>
      <w:r>
        <w:t xml:space="preserve">W przypadku gdy treść określająca </w:t>
      </w:r>
      <w:r>
        <w:rPr>
          <w:i/>
          <w:iCs/>
        </w:rPr>
        <w:t>Kierunek</w:t>
      </w:r>
      <w:r>
        <w:t xml:space="preserve"> nie mieści się na szerokości części tablicy do tego przeznaczonej musi ona zostać przewijana w poziomie (</w:t>
      </w:r>
      <w:r>
        <w:rPr>
          <w:i/>
          <w:iCs/>
        </w:rPr>
        <w:t>scroll).</w:t>
      </w:r>
      <w:r>
        <w:t xml:space="preserve"> Wówczas prędkość przewijania powinna być taka aby każdy wyraz był wyświetlany przez przynajmniej 2 sekundy, a prędkość przesuwu w poziomie nie przekraczała 6 znaków na sekundę.</w:t>
      </w:r>
    </w:p>
    <w:p w:rsidR="00F66584" w:rsidRPr="00B86F08" w:rsidRDefault="00F66584" w:rsidP="00B86F08">
      <w:pPr>
        <w:pStyle w:val="ListParagraph"/>
        <w:numPr>
          <w:ilvl w:val="1"/>
          <w:numId w:val="6"/>
        </w:numPr>
        <w:jc w:val="both"/>
        <w:rPr>
          <w:u w:val="single"/>
        </w:rPr>
      </w:pPr>
      <w:r>
        <w:t xml:space="preserve">Minimalną liczbę wierszy wyświetlanych w części </w:t>
      </w:r>
      <w:r>
        <w:rPr>
          <w:i/>
          <w:iCs/>
        </w:rPr>
        <w:t xml:space="preserve">Informacja o odjazdach </w:t>
      </w:r>
      <w:r>
        <w:t>podano w tabeli (</w:t>
      </w:r>
      <w:r>
        <w:fldChar w:fldCharType="begin"/>
      </w:r>
      <w:r>
        <w:instrText xml:space="preserve"> REF _Ref309924483 \h </w:instrText>
      </w:r>
      <w:r>
        <w:fldChar w:fldCharType="separate"/>
      </w:r>
      <w:r w:rsidRPr="00BF0BBE">
        <w:t xml:space="preserve">Tabela </w:t>
      </w:r>
      <w:r>
        <w:rPr>
          <w:noProof/>
        </w:rPr>
        <w:t>1</w:t>
      </w:r>
      <w:r>
        <w:fldChar w:fldCharType="end"/>
      </w:r>
      <w:r>
        <w:t>).</w:t>
      </w:r>
    </w:p>
    <w:p w:rsidR="00F66584" w:rsidRDefault="00F66584" w:rsidP="00B37B0F">
      <w:pPr>
        <w:pStyle w:val="ListParagraph"/>
        <w:ind w:left="1800"/>
        <w:jc w:val="both"/>
      </w:pPr>
    </w:p>
    <w:p w:rsidR="00F66584" w:rsidRPr="00D4411B" w:rsidRDefault="00F66584" w:rsidP="003F33A3">
      <w:pPr>
        <w:pStyle w:val="ListParagraph"/>
        <w:numPr>
          <w:ilvl w:val="0"/>
          <w:numId w:val="6"/>
        </w:numPr>
        <w:jc w:val="both"/>
        <w:outlineLvl w:val="0"/>
        <w:rPr>
          <w:b/>
          <w:bCs/>
        </w:rPr>
      </w:pPr>
      <w:bookmarkStart w:id="9" w:name="_Toc320717120"/>
      <w:r w:rsidRPr="00D4411B">
        <w:rPr>
          <w:b/>
          <w:bCs/>
        </w:rPr>
        <w:t>Zasady wyświetlania informacji na tablicach.</w:t>
      </w:r>
      <w:bookmarkEnd w:id="9"/>
    </w:p>
    <w:p w:rsidR="00F66584" w:rsidRDefault="00F66584" w:rsidP="00B37B0F">
      <w:pPr>
        <w:pStyle w:val="ListParagraph"/>
        <w:numPr>
          <w:ilvl w:val="1"/>
          <w:numId w:val="6"/>
        </w:numPr>
        <w:jc w:val="both"/>
      </w:pPr>
      <w:r>
        <w:t>Wszystkie tablice będą włączone do systemu ITS dla KM.</w:t>
      </w:r>
    </w:p>
    <w:p w:rsidR="00F66584" w:rsidRDefault="00F66584" w:rsidP="00B37B0F">
      <w:pPr>
        <w:pStyle w:val="ListParagraph"/>
        <w:numPr>
          <w:ilvl w:val="1"/>
          <w:numId w:val="6"/>
        </w:numPr>
        <w:jc w:val="both"/>
      </w:pPr>
      <w:r>
        <w:t>Przewidziane do wyświetlania treści w ramach systemu ITS są następujące:</w:t>
      </w:r>
    </w:p>
    <w:p w:rsidR="00F66584" w:rsidRDefault="00F66584" w:rsidP="00400BB2">
      <w:pPr>
        <w:pStyle w:val="ListParagraph"/>
        <w:numPr>
          <w:ilvl w:val="2"/>
          <w:numId w:val="6"/>
        </w:numPr>
        <w:jc w:val="both"/>
      </w:pPr>
      <w:r>
        <w:t>Oznaczenie numeru linii: co najmniej 3 znaki alfanumeryczne plus dwie spacje, jedna przed i jedna za numerem linii.</w:t>
      </w:r>
    </w:p>
    <w:p w:rsidR="00F66584" w:rsidRDefault="00F66584" w:rsidP="00B37B0F">
      <w:pPr>
        <w:pStyle w:val="ListParagraph"/>
        <w:numPr>
          <w:ilvl w:val="2"/>
          <w:numId w:val="6"/>
        </w:numPr>
        <w:jc w:val="both"/>
      </w:pPr>
      <w:r>
        <w:t>Czas do odjazdu w formacie czasu rzeczywistego: 5 znaków alfanumerycznych  z wyrównaniem do prawego marginesu (01 min, 15 min, itd.).</w:t>
      </w:r>
    </w:p>
    <w:p w:rsidR="00F66584" w:rsidRDefault="00F66584" w:rsidP="00B37B0F">
      <w:pPr>
        <w:pStyle w:val="ListParagraph"/>
        <w:numPr>
          <w:ilvl w:val="2"/>
          <w:numId w:val="6"/>
        </w:numPr>
        <w:jc w:val="both"/>
      </w:pPr>
      <w:r>
        <w:t>Czas do odjazdu w formacie czasu rozkładowego: 5 znaków alfanumerycznych (03:05, 22:36, itd.).</w:t>
      </w:r>
    </w:p>
    <w:p w:rsidR="00F66584" w:rsidRDefault="00F66584" w:rsidP="00B37B0F">
      <w:pPr>
        <w:pStyle w:val="ListParagraph"/>
        <w:numPr>
          <w:ilvl w:val="2"/>
          <w:numId w:val="6"/>
        </w:numPr>
        <w:jc w:val="both"/>
      </w:pPr>
      <w:r>
        <w:t>Informacje o odjazdach będą sortowane narastająco wg czasu pozostałego do odjazdu.</w:t>
      </w:r>
    </w:p>
    <w:p w:rsidR="00F66584" w:rsidRPr="00822D64" w:rsidRDefault="00F66584" w:rsidP="00B37B0F">
      <w:pPr>
        <w:pStyle w:val="ListParagraph"/>
        <w:numPr>
          <w:ilvl w:val="2"/>
          <w:numId w:val="6"/>
        </w:numPr>
        <w:jc w:val="both"/>
      </w:pPr>
      <w:r w:rsidRPr="00822D64">
        <w:t>W przypadku braku danych o rzeczywistym czasie odjazdu danego pojazdu tablice będą wyświetlić informację rozkładową. Za wyświetlanie i przetwarzanie rozkładów w pamięci odpowiedzialny ma być komputer przemysłowy. W przypadku braku łączności tablica będzie wyświetlać odjazdy w czasie rozkładowym.</w:t>
      </w:r>
    </w:p>
    <w:p w:rsidR="00F66584" w:rsidRPr="00C406D2" w:rsidRDefault="00F66584" w:rsidP="00B37B0F">
      <w:pPr>
        <w:pStyle w:val="ListParagraph"/>
        <w:numPr>
          <w:ilvl w:val="2"/>
          <w:numId w:val="6"/>
        </w:numPr>
        <w:jc w:val="both"/>
      </w:pPr>
      <w:r w:rsidRPr="00C406D2">
        <w:t>Na jedną minutę przed rzeczywistym, czyli potwierdzonym przez system odjazdem autobusu z przystanku wiersz z informa</w:t>
      </w:r>
      <w:r>
        <w:t>cją o odjeździe zaczyna pulsować</w:t>
      </w:r>
      <w:r w:rsidRPr="00C406D2">
        <w:t>.</w:t>
      </w:r>
    </w:p>
    <w:p w:rsidR="00F66584" w:rsidRDefault="00F66584" w:rsidP="00B37B0F">
      <w:pPr>
        <w:pStyle w:val="ListParagraph"/>
        <w:numPr>
          <w:ilvl w:val="2"/>
          <w:numId w:val="6"/>
        </w:numPr>
        <w:jc w:val="both"/>
      </w:pPr>
      <w:r w:rsidRPr="00C406D2">
        <w:t xml:space="preserve">Po odjeździe pojazdu z przystanku godzina </w:t>
      </w:r>
      <w:r>
        <w:t>jego odjazdu zostaje</w:t>
      </w:r>
      <w:r w:rsidRPr="00C406D2">
        <w:t xml:space="preserve"> usunięta z tablicy, a prezentowany na tablicy </w:t>
      </w:r>
      <w:r>
        <w:t>rozkład ulega</w:t>
      </w:r>
      <w:r w:rsidRPr="00C406D2">
        <w:t xml:space="preserve"> przesunięciu o jeden wiersz do gó</w:t>
      </w:r>
      <w:r>
        <w:t>ry. W pustym wierszu zostanie</w:t>
      </w:r>
      <w:r w:rsidRPr="00C406D2">
        <w:t xml:space="preserve"> wyświetlona godzina odjazdu następnego pojazdu.</w:t>
      </w:r>
    </w:p>
    <w:p w:rsidR="00F66584" w:rsidRPr="00C406D2" w:rsidRDefault="00F66584" w:rsidP="00B37B0F">
      <w:pPr>
        <w:pStyle w:val="ListParagraph"/>
        <w:numPr>
          <w:ilvl w:val="2"/>
          <w:numId w:val="6"/>
        </w:numPr>
        <w:jc w:val="both"/>
      </w:pPr>
      <w:r w:rsidRPr="00C406D2">
        <w:t>Tablice muszą mieć możliwość wyświetlania tekstów składających się z dowolnej sekwencji liter, w tym dużych lub małych oraz polskich znaków diakrytycznych oraz wyświetlania symboli funkcjonujących w ramach systemu ITS.</w:t>
      </w:r>
    </w:p>
    <w:p w:rsidR="00F66584" w:rsidRPr="00C406D2" w:rsidRDefault="00F66584" w:rsidP="00B37B0F">
      <w:pPr>
        <w:pStyle w:val="ListParagraph"/>
        <w:numPr>
          <w:ilvl w:val="2"/>
          <w:numId w:val="6"/>
        </w:numPr>
        <w:jc w:val="both"/>
      </w:pPr>
      <w:r>
        <w:t>Tablice muszą zapewnić</w:t>
      </w:r>
      <w:r w:rsidRPr="00C406D2">
        <w:t xml:space="preserve"> dodatkowo wyświetlanie pełnoekranowych komunikatów video (farmat avi, graficznych w formacie jpg, jpeg, gif) i tekstowych.</w:t>
      </w:r>
    </w:p>
    <w:p w:rsidR="00F66584" w:rsidRPr="00C406D2" w:rsidRDefault="00F66584" w:rsidP="00B37B0F">
      <w:pPr>
        <w:pStyle w:val="ListParagraph"/>
        <w:numPr>
          <w:ilvl w:val="2"/>
          <w:numId w:val="6"/>
        </w:numPr>
        <w:jc w:val="both"/>
      </w:pPr>
      <w:r w:rsidRPr="00C406D2">
        <w:t>Tablice muszą być wyposażone w urządzenia do komunikacji za pośrednictwem sieci światłowodowej, a także w urządzenia do łączności GSM/GPRS.</w:t>
      </w:r>
    </w:p>
    <w:p w:rsidR="00F66584" w:rsidRDefault="00F66584" w:rsidP="00B37B0F">
      <w:pPr>
        <w:pStyle w:val="ListParagraph"/>
        <w:numPr>
          <w:ilvl w:val="2"/>
          <w:numId w:val="6"/>
        </w:numPr>
        <w:jc w:val="both"/>
      </w:pPr>
      <w:r w:rsidRPr="00C406D2">
        <w:t>Musi istnieć możliwość podzielenia ekranu na dwie części. Lewa połowa będzie prezentować rozkład jazdy a prawa grafikę lub video. Po włączeniu tego trybu wszystkie informacje muszą zostać automatycznie przeskalowane. Po upływie ważności komunikatu prezentowanego na prawej części ekranu system automatycznie przełączy ją w tryb podstawowy. Sposób prezentacji w ty</w:t>
      </w:r>
      <w:r>
        <w:t>m trybie przedstawiono na rysunku (</w:t>
      </w:r>
      <w:fldSimple w:instr=" REF _Ref309759172 \h  \* MERGEFORMAT ">
        <w:r w:rsidRPr="00714AF6">
          <w:t xml:space="preserve">Rysunek </w:t>
        </w:r>
        <w:r>
          <w:rPr>
            <w:noProof/>
          </w:rPr>
          <w:t>2</w:t>
        </w:r>
      </w:fldSimple>
      <w:r>
        <w:t>)</w:t>
      </w:r>
      <w:r w:rsidRPr="00C406D2">
        <w:t>.</w:t>
      </w:r>
    </w:p>
    <w:p w:rsidR="00F66584" w:rsidRDefault="00F66584" w:rsidP="00E441FA">
      <w:pPr>
        <w:pStyle w:val="ListParagraph"/>
        <w:ind w:left="1800"/>
        <w:jc w:val="both"/>
      </w:pPr>
    </w:p>
    <w:p w:rsidR="00F66584" w:rsidRDefault="00F66584" w:rsidP="007458D7">
      <w:pPr>
        <w:ind w:left="360"/>
        <w:jc w:val="center"/>
        <w:rPr>
          <w:rFonts w:ascii="Verdana" w:hAnsi="Verdana" w:cs="Verdana"/>
        </w:rPr>
      </w:pPr>
      <w:r>
        <w:rPr>
          <w:noProof/>
          <w:lang w:eastAsia="pl-PL"/>
        </w:rPr>
        <w:pict>
          <v:shape id="_x0000_i1027" type="#_x0000_t75" style="width:406.5pt;height:181.5pt;visibility:visible">
            <v:imagedata r:id="rId11" o:title=""/>
          </v:shape>
        </w:pict>
      </w:r>
    </w:p>
    <w:p w:rsidR="00F66584" w:rsidRDefault="00F66584" w:rsidP="00B37B0F">
      <w:pPr>
        <w:pStyle w:val="Caption"/>
        <w:jc w:val="both"/>
        <w:rPr>
          <w:rFonts w:ascii="Calibri" w:hAnsi="Calibri" w:cs="Calibri"/>
        </w:rPr>
      </w:pPr>
      <w:bookmarkStart w:id="10" w:name="_Ref309759172"/>
      <w:r w:rsidRPr="00714AF6">
        <w:rPr>
          <w:rFonts w:ascii="Calibri" w:hAnsi="Calibri" w:cs="Calibri"/>
        </w:rPr>
        <w:t xml:space="preserve">Rysunek </w:t>
      </w:r>
      <w:r w:rsidRPr="00714AF6">
        <w:rPr>
          <w:rFonts w:ascii="Calibri" w:hAnsi="Calibri" w:cs="Calibri"/>
        </w:rPr>
        <w:fldChar w:fldCharType="begin"/>
      </w:r>
      <w:r w:rsidRPr="00714AF6">
        <w:rPr>
          <w:rFonts w:ascii="Calibri" w:hAnsi="Calibri" w:cs="Calibri"/>
        </w:rPr>
        <w:instrText xml:space="preserve"> SEQ Rysunek \* ARABIC </w:instrText>
      </w:r>
      <w:r w:rsidRPr="00714AF6">
        <w:rPr>
          <w:rFonts w:ascii="Calibri" w:hAnsi="Calibri" w:cs="Calibri"/>
        </w:rPr>
        <w:fldChar w:fldCharType="separate"/>
      </w:r>
      <w:r>
        <w:rPr>
          <w:rFonts w:ascii="Calibri" w:hAnsi="Calibri" w:cs="Calibri"/>
          <w:noProof/>
        </w:rPr>
        <w:t>2</w:t>
      </w:r>
      <w:r w:rsidRPr="00714AF6">
        <w:rPr>
          <w:rFonts w:ascii="Calibri" w:hAnsi="Calibri" w:cs="Calibri"/>
        </w:rPr>
        <w:fldChar w:fldCharType="end"/>
      </w:r>
      <w:bookmarkEnd w:id="10"/>
      <w:r w:rsidRPr="00714AF6">
        <w:rPr>
          <w:rFonts w:ascii="Calibri" w:hAnsi="Calibri" w:cs="Calibri"/>
        </w:rPr>
        <w:t>. Sposób wyświetlania treści w trybie z grafiką i video.</w:t>
      </w:r>
    </w:p>
    <w:p w:rsidR="00F66584" w:rsidRDefault="00F66584" w:rsidP="00727DE5">
      <w:pPr>
        <w:pStyle w:val="ListParagraph"/>
        <w:ind w:left="1800"/>
        <w:jc w:val="both"/>
      </w:pPr>
    </w:p>
    <w:p w:rsidR="00F66584" w:rsidRPr="009A7C89" w:rsidRDefault="00F66584" w:rsidP="00E441FA">
      <w:pPr>
        <w:pStyle w:val="ListParagraph"/>
        <w:numPr>
          <w:ilvl w:val="2"/>
          <w:numId w:val="6"/>
        </w:numPr>
        <w:jc w:val="both"/>
        <w:rPr>
          <w:u w:val="single"/>
        </w:rPr>
      </w:pPr>
      <w:r w:rsidRPr="00B37B0F">
        <w:t>Dodatkowe in</w:t>
      </w:r>
      <w:r>
        <w:t>formacje tekstowe będą</w:t>
      </w:r>
      <w:r w:rsidRPr="00B37B0F">
        <w:t xml:space="preserve"> preze</w:t>
      </w:r>
      <w:r>
        <w:t xml:space="preserve">ntowane </w:t>
      </w:r>
      <w:r w:rsidRPr="00B37B0F">
        <w:t>w ostatnim</w:t>
      </w:r>
      <w:r>
        <w:t xml:space="preserve"> wierszu tablicy (</w:t>
      </w:r>
      <w:r>
        <w:fldChar w:fldCharType="begin"/>
      </w:r>
      <w:r>
        <w:instrText xml:space="preserve"> REF _Ref310791585 \h </w:instrText>
      </w:r>
      <w:r>
        <w:fldChar w:fldCharType="separate"/>
      </w:r>
      <w:r w:rsidRPr="00816830">
        <w:t xml:space="preserve">Rysunek </w:t>
      </w:r>
      <w:r>
        <w:rPr>
          <w:noProof/>
        </w:rPr>
        <w:t>3</w:t>
      </w:r>
      <w:r>
        <w:fldChar w:fldCharType="end"/>
      </w:r>
      <w:r>
        <w:t>)</w:t>
      </w:r>
      <w:r w:rsidRPr="00B37B0F">
        <w:t xml:space="preserve">. W przypadku gdy treść komunikatu nie będzie się mieścić na tablicy, powinna być wówczas ona automatycznie przesuwana w kierunku lewej krawędzi </w:t>
      </w:r>
      <w:r>
        <w:t>tablicy (</w:t>
      </w:r>
      <w:r>
        <w:rPr>
          <w:i/>
          <w:iCs/>
        </w:rPr>
        <w:t>scroll)</w:t>
      </w:r>
      <w:r>
        <w:t xml:space="preserve">. Wówczas prędkość przewijania powinna być taka aby każdy wyraz był wyświetlany przez przynajmniej 2 sekundy, a prędkość przesuwu w poziomie nie przekraczała 6 znaków na sekundę. </w:t>
      </w:r>
      <w:r w:rsidRPr="009A7C89">
        <w:t>Tablica musi mieć możliwość zmiany koloru komunikatu oraz jego tła.</w:t>
      </w:r>
    </w:p>
    <w:p w:rsidR="00F66584" w:rsidRDefault="00F66584" w:rsidP="00B37B0F">
      <w:pPr>
        <w:pStyle w:val="ListParagraph"/>
        <w:ind w:left="1560"/>
        <w:jc w:val="both"/>
        <w:rPr>
          <w:rFonts w:ascii="Times New Roman" w:hAnsi="Times New Roman" w:cs="Times New Roman"/>
        </w:rPr>
      </w:pPr>
    </w:p>
    <w:p w:rsidR="00F66584" w:rsidRDefault="00F66584" w:rsidP="00816830">
      <w:pPr>
        <w:pStyle w:val="ListParagraph"/>
        <w:keepNext/>
        <w:ind w:left="1560"/>
        <w:jc w:val="both"/>
      </w:pPr>
      <w:r>
        <w:rPr>
          <w:noProof/>
          <w:lang w:eastAsia="pl-PL"/>
        </w:rPr>
        <w:pict>
          <v:shape id="_x0000_i1028" type="#_x0000_t75" style="width:336.75pt;height:181.5pt;visibility:visible">
            <v:imagedata r:id="rId12" o:title=""/>
          </v:shape>
        </w:pict>
      </w:r>
    </w:p>
    <w:p w:rsidR="00F66584" w:rsidRPr="00816830" w:rsidRDefault="00F66584" w:rsidP="00816830">
      <w:pPr>
        <w:pStyle w:val="Caption"/>
        <w:jc w:val="both"/>
        <w:rPr>
          <w:rFonts w:ascii="Calibri" w:hAnsi="Calibri" w:cs="Calibri"/>
        </w:rPr>
      </w:pPr>
      <w:bookmarkStart w:id="11" w:name="_Ref310791585"/>
      <w:r w:rsidRPr="00816830">
        <w:rPr>
          <w:rFonts w:ascii="Calibri" w:hAnsi="Calibri" w:cs="Calibri"/>
        </w:rPr>
        <w:t xml:space="preserve">Rysunek </w:t>
      </w:r>
      <w:r w:rsidRPr="00816830">
        <w:rPr>
          <w:rFonts w:ascii="Calibri" w:hAnsi="Calibri" w:cs="Calibri"/>
        </w:rPr>
        <w:fldChar w:fldCharType="begin"/>
      </w:r>
      <w:r w:rsidRPr="00816830">
        <w:rPr>
          <w:rFonts w:ascii="Calibri" w:hAnsi="Calibri" w:cs="Calibri"/>
        </w:rPr>
        <w:instrText xml:space="preserve"> SEQ Rysunek \* ARABIC </w:instrText>
      </w:r>
      <w:r w:rsidRPr="00816830">
        <w:rPr>
          <w:rFonts w:ascii="Calibri" w:hAnsi="Calibri" w:cs="Calibri"/>
        </w:rPr>
        <w:fldChar w:fldCharType="separate"/>
      </w:r>
      <w:r>
        <w:rPr>
          <w:rFonts w:ascii="Calibri" w:hAnsi="Calibri" w:cs="Calibri"/>
          <w:noProof/>
        </w:rPr>
        <w:t>3</w:t>
      </w:r>
      <w:r w:rsidRPr="00816830">
        <w:rPr>
          <w:rFonts w:ascii="Calibri" w:hAnsi="Calibri" w:cs="Calibri"/>
        </w:rPr>
        <w:fldChar w:fldCharType="end"/>
      </w:r>
      <w:bookmarkEnd w:id="11"/>
      <w:r>
        <w:rPr>
          <w:rFonts w:ascii="Calibri" w:hAnsi="Calibri" w:cs="Calibri"/>
        </w:rPr>
        <w:t>. Wyświetlanie komunikatu tekstowego w ostatnim wierszu tablicy.</w:t>
      </w:r>
    </w:p>
    <w:p w:rsidR="00F66584" w:rsidRDefault="00F66584" w:rsidP="00B37B0F">
      <w:pPr>
        <w:pStyle w:val="ListParagraph"/>
        <w:jc w:val="both"/>
        <w:rPr>
          <w:rFonts w:ascii="Times New Roman" w:hAnsi="Times New Roman" w:cs="Times New Roman"/>
        </w:rPr>
      </w:pPr>
    </w:p>
    <w:p w:rsidR="00F66584" w:rsidRDefault="00F66584" w:rsidP="00E441FA">
      <w:pPr>
        <w:pStyle w:val="ListParagraph"/>
        <w:numPr>
          <w:ilvl w:val="1"/>
          <w:numId w:val="6"/>
        </w:numPr>
        <w:jc w:val="both"/>
      </w:pPr>
      <w:r>
        <w:t>Wyświetlanie informacji w zależności od priorytetów i przypisania tablicy do grupy tablic.</w:t>
      </w:r>
    </w:p>
    <w:p w:rsidR="00F66584" w:rsidRDefault="00F66584" w:rsidP="00E441FA">
      <w:pPr>
        <w:pStyle w:val="ListParagraph"/>
        <w:numPr>
          <w:ilvl w:val="2"/>
          <w:numId w:val="6"/>
        </w:numPr>
        <w:jc w:val="both"/>
      </w:pPr>
      <w:r>
        <w:t>System ITS posiada funkcje nadawania komunikatom priorytetów. W zależności od przypisanego priorytetu tablica musi mieć możliwość emisji treści wg zasad określonych na rysunku (</w:t>
      </w:r>
      <w:r>
        <w:fldChar w:fldCharType="begin"/>
      </w:r>
      <w:r>
        <w:instrText xml:space="preserve"> REF _Ref309920507 \h </w:instrText>
      </w:r>
      <w:r>
        <w:fldChar w:fldCharType="separate"/>
      </w:r>
      <w:r w:rsidRPr="00FD5463">
        <w:t xml:space="preserve">Rysunek </w:t>
      </w:r>
      <w:r>
        <w:rPr>
          <w:noProof/>
        </w:rPr>
        <w:t>4</w:t>
      </w:r>
      <w:r>
        <w:fldChar w:fldCharType="end"/>
      </w:r>
      <w:r>
        <w:t>).</w:t>
      </w:r>
    </w:p>
    <w:p w:rsidR="00F66584" w:rsidRDefault="00F66584" w:rsidP="00B37B0F">
      <w:pPr>
        <w:pStyle w:val="ListParagraph"/>
        <w:ind w:left="1418"/>
        <w:jc w:val="both"/>
        <w:rPr>
          <w:rFonts w:ascii="Times New Roman" w:hAnsi="Times New Roman" w:cs="Times New Roman"/>
        </w:rPr>
      </w:pPr>
    </w:p>
    <w:p w:rsidR="00F66584" w:rsidRDefault="00F66584" w:rsidP="00FD5463">
      <w:pPr>
        <w:pStyle w:val="ListParagraph"/>
        <w:keepNext/>
        <w:jc w:val="center"/>
      </w:pPr>
      <w:r>
        <w:rPr>
          <w:noProof/>
          <w:lang w:eastAsia="pl-PL"/>
        </w:rPr>
        <w:pict>
          <v:shape id="_x0000_i1029" type="#_x0000_t75" style="width:417pt;height:498pt;visibility:visible">
            <v:imagedata r:id="rId13" o:title=""/>
          </v:shape>
        </w:pict>
      </w:r>
    </w:p>
    <w:p w:rsidR="00F66584" w:rsidRDefault="00F66584" w:rsidP="00FD5463">
      <w:pPr>
        <w:pStyle w:val="Caption"/>
        <w:rPr>
          <w:rFonts w:ascii="Calibri" w:hAnsi="Calibri" w:cs="Calibri"/>
        </w:rPr>
      </w:pPr>
      <w:bookmarkStart w:id="12" w:name="_Ref309920507"/>
      <w:r w:rsidRPr="00FD5463">
        <w:rPr>
          <w:rFonts w:ascii="Calibri" w:hAnsi="Calibri" w:cs="Calibri"/>
        </w:rPr>
        <w:t xml:space="preserve">Rysunek </w:t>
      </w:r>
      <w:r w:rsidRPr="00FD5463">
        <w:rPr>
          <w:rFonts w:ascii="Calibri" w:hAnsi="Calibri" w:cs="Calibri"/>
        </w:rPr>
        <w:fldChar w:fldCharType="begin"/>
      </w:r>
      <w:r w:rsidRPr="00FD5463">
        <w:rPr>
          <w:rFonts w:ascii="Calibri" w:hAnsi="Calibri" w:cs="Calibri"/>
        </w:rPr>
        <w:instrText xml:space="preserve"> SEQ Rysunek \* ARABIC </w:instrText>
      </w:r>
      <w:r w:rsidRPr="00FD5463">
        <w:rPr>
          <w:rFonts w:ascii="Calibri" w:hAnsi="Calibri" w:cs="Calibri"/>
        </w:rPr>
        <w:fldChar w:fldCharType="separate"/>
      </w:r>
      <w:r>
        <w:rPr>
          <w:rFonts w:ascii="Calibri" w:hAnsi="Calibri" w:cs="Calibri"/>
          <w:noProof/>
        </w:rPr>
        <w:t>4</w:t>
      </w:r>
      <w:r w:rsidRPr="00FD5463">
        <w:rPr>
          <w:rFonts w:ascii="Calibri" w:hAnsi="Calibri" w:cs="Calibri"/>
        </w:rPr>
        <w:fldChar w:fldCharType="end"/>
      </w:r>
      <w:bookmarkEnd w:id="12"/>
      <w:r w:rsidRPr="00FD5463">
        <w:rPr>
          <w:rFonts w:ascii="Calibri" w:hAnsi="Calibri" w:cs="Calibri"/>
        </w:rPr>
        <w:t>. Wyświetlanie treści na tablicach w zależności od nadanych priorytetów.</w:t>
      </w:r>
    </w:p>
    <w:p w:rsidR="00F66584" w:rsidRDefault="00F66584" w:rsidP="00A556AE">
      <w:pPr>
        <w:pStyle w:val="ListParagraph"/>
        <w:ind w:left="1800"/>
        <w:rPr>
          <w:lang w:eastAsia="pl-PL"/>
        </w:rPr>
      </w:pPr>
    </w:p>
    <w:p w:rsidR="00F66584" w:rsidRPr="00A556AE" w:rsidRDefault="00F66584" w:rsidP="00445C53">
      <w:pPr>
        <w:pStyle w:val="ListParagraph"/>
        <w:numPr>
          <w:ilvl w:val="2"/>
          <w:numId w:val="6"/>
        </w:numPr>
        <w:jc w:val="both"/>
        <w:rPr>
          <w:lang w:eastAsia="pl-PL"/>
        </w:rPr>
      </w:pPr>
      <w:r>
        <w:rPr>
          <w:lang w:eastAsia="pl-PL"/>
        </w:rPr>
        <w:t>System ITS ma, niezależnie od nadawania priorytetów komunikatom, możliwość grupowania tablic. W zależności od przypisania tablicy do grupy i nadanego komunikatowi priorytetu, tablica musi mieć możliwość emisji komunikatów wg zasad określonych na rysunku (</w:t>
      </w:r>
      <w:fldSimple w:instr=" REF _Ref309920795 \h  \* MERGEFORMAT ">
        <w:r w:rsidRPr="00A556AE">
          <w:t xml:space="preserve">Rysunek </w:t>
        </w:r>
        <w:r>
          <w:rPr>
            <w:noProof/>
          </w:rPr>
          <w:t>5</w:t>
        </w:r>
      </w:fldSimple>
      <w:r>
        <w:rPr>
          <w:lang w:eastAsia="pl-PL"/>
        </w:rPr>
        <w:t>).</w:t>
      </w:r>
    </w:p>
    <w:p w:rsidR="00F66584" w:rsidRDefault="00F66584" w:rsidP="00A556AE">
      <w:pPr>
        <w:pStyle w:val="ListParagraph"/>
        <w:keepNext/>
        <w:ind w:left="360"/>
        <w:jc w:val="center"/>
      </w:pPr>
      <w:r>
        <w:rPr>
          <w:noProof/>
          <w:lang w:eastAsia="pl-PL"/>
        </w:rPr>
        <w:pict>
          <v:shape id="_x0000_i1030" type="#_x0000_t75" style="width:453pt;height:255.75pt;visibility:visible">
            <v:imagedata r:id="rId14" o:title=""/>
          </v:shape>
        </w:pict>
      </w:r>
    </w:p>
    <w:p w:rsidR="00F66584" w:rsidRPr="00A556AE" w:rsidRDefault="00F66584" w:rsidP="00A556AE">
      <w:pPr>
        <w:pStyle w:val="Caption"/>
        <w:rPr>
          <w:rFonts w:ascii="Calibri" w:hAnsi="Calibri" w:cs="Calibri"/>
        </w:rPr>
      </w:pPr>
      <w:bookmarkStart w:id="13" w:name="_Ref309920795"/>
      <w:r w:rsidRPr="00A556AE">
        <w:rPr>
          <w:rFonts w:ascii="Calibri" w:hAnsi="Calibri" w:cs="Calibri"/>
        </w:rPr>
        <w:t xml:space="preserve">Rysunek </w:t>
      </w:r>
      <w:r w:rsidRPr="00A556AE">
        <w:rPr>
          <w:rFonts w:ascii="Calibri" w:hAnsi="Calibri" w:cs="Calibri"/>
        </w:rPr>
        <w:fldChar w:fldCharType="begin"/>
      </w:r>
      <w:r w:rsidRPr="00A556AE">
        <w:rPr>
          <w:rFonts w:ascii="Calibri" w:hAnsi="Calibri" w:cs="Calibri"/>
        </w:rPr>
        <w:instrText xml:space="preserve"> SEQ Rysunek \* ARABIC </w:instrText>
      </w:r>
      <w:r w:rsidRPr="00A556AE">
        <w:rPr>
          <w:rFonts w:ascii="Calibri" w:hAnsi="Calibri" w:cs="Calibri"/>
        </w:rPr>
        <w:fldChar w:fldCharType="separate"/>
      </w:r>
      <w:r>
        <w:rPr>
          <w:rFonts w:ascii="Calibri" w:hAnsi="Calibri" w:cs="Calibri"/>
          <w:noProof/>
        </w:rPr>
        <w:t>5</w:t>
      </w:r>
      <w:r w:rsidRPr="00A556AE">
        <w:rPr>
          <w:rFonts w:ascii="Calibri" w:hAnsi="Calibri" w:cs="Calibri"/>
        </w:rPr>
        <w:fldChar w:fldCharType="end"/>
      </w:r>
      <w:bookmarkEnd w:id="13"/>
      <w:r>
        <w:rPr>
          <w:rFonts w:ascii="Calibri" w:hAnsi="Calibri" w:cs="Calibri"/>
        </w:rPr>
        <w:t>. Sposób emisji komunikatów w zależności od przydzielenia tablicy do grupy i nadanego komunikatowi priorytetu.</w:t>
      </w:r>
    </w:p>
    <w:p w:rsidR="00F66584" w:rsidRDefault="00F66584" w:rsidP="00B37B0F">
      <w:pPr>
        <w:pStyle w:val="ListParagraph"/>
        <w:ind w:left="1418"/>
        <w:jc w:val="both"/>
        <w:rPr>
          <w:rFonts w:ascii="Times New Roman" w:hAnsi="Times New Roman" w:cs="Times New Roman"/>
        </w:rPr>
      </w:pPr>
    </w:p>
    <w:p w:rsidR="00F66584" w:rsidRPr="00D4411B" w:rsidRDefault="00F66584" w:rsidP="003F33A3">
      <w:pPr>
        <w:pStyle w:val="ListParagraph"/>
        <w:numPr>
          <w:ilvl w:val="0"/>
          <w:numId w:val="6"/>
        </w:numPr>
        <w:jc w:val="both"/>
        <w:outlineLvl w:val="0"/>
        <w:rPr>
          <w:b/>
          <w:bCs/>
        </w:rPr>
      </w:pPr>
      <w:bookmarkStart w:id="14" w:name="_Toc320717121"/>
      <w:r w:rsidRPr="00D4411B">
        <w:rPr>
          <w:b/>
          <w:bCs/>
        </w:rPr>
        <w:t>Zasady umieszczania tablic w terenie.</w:t>
      </w:r>
      <w:bookmarkEnd w:id="14"/>
    </w:p>
    <w:p w:rsidR="00F66584" w:rsidRPr="00A6097E" w:rsidRDefault="00F66584" w:rsidP="00E441FA">
      <w:pPr>
        <w:pStyle w:val="ListParagraph"/>
        <w:numPr>
          <w:ilvl w:val="1"/>
          <w:numId w:val="6"/>
        </w:numPr>
        <w:jc w:val="both"/>
      </w:pPr>
      <w:r w:rsidRPr="00A6097E">
        <w:t>Tablice zostaną zainstalowane w lokalizacjach określonych w niniejszym projekcie.</w:t>
      </w:r>
    </w:p>
    <w:p w:rsidR="00F66584" w:rsidRPr="00A6097E" w:rsidRDefault="00F66584" w:rsidP="00E441FA">
      <w:pPr>
        <w:pStyle w:val="ListParagraph"/>
        <w:numPr>
          <w:ilvl w:val="1"/>
          <w:numId w:val="6"/>
        </w:numPr>
        <w:jc w:val="both"/>
      </w:pPr>
      <w:r w:rsidRPr="00A6097E">
        <w:t>Konstrukcje wsporcze muszą być fabrycznie nowe zabezpieczone przed korozją warstwą cynku oraz polakierowane w ko</w:t>
      </w:r>
      <w:r>
        <w:t>lorze uzgodnionym z Inwestorem</w:t>
      </w:r>
      <w:r w:rsidRPr="00A6097E">
        <w:t xml:space="preserve"> na etapie realizacji zadania.</w:t>
      </w:r>
    </w:p>
    <w:p w:rsidR="00F66584" w:rsidRPr="00A6097E" w:rsidRDefault="00F66584" w:rsidP="00E441FA">
      <w:pPr>
        <w:pStyle w:val="ListParagraph"/>
        <w:numPr>
          <w:ilvl w:val="1"/>
          <w:numId w:val="6"/>
        </w:numPr>
        <w:jc w:val="both"/>
      </w:pPr>
      <w:r w:rsidRPr="00A6097E">
        <w:t>Tablice wyświetlacza muszą być nachylone pod kątem tak by zapewnić lepszą widoczność</w:t>
      </w:r>
      <w:r>
        <w:t xml:space="preserve"> z poziomu peronu</w:t>
      </w:r>
      <w:r w:rsidRPr="00A6097E">
        <w:t>.</w:t>
      </w:r>
    </w:p>
    <w:p w:rsidR="00F66584" w:rsidRPr="00A6097E" w:rsidRDefault="00F66584" w:rsidP="00E441FA">
      <w:pPr>
        <w:pStyle w:val="ListParagraph"/>
        <w:numPr>
          <w:ilvl w:val="1"/>
          <w:numId w:val="6"/>
        </w:numPr>
        <w:jc w:val="both"/>
      </w:pPr>
      <w:r w:rsidRPr="00A6097E">
        <w:t>Wykonawca wykona wszystkie niezbędne prace budowlane i przyłączeniowe związane z podłącze</w:t>
      </w:r>
      <w:r>
        <w:t xml:space="preserve">niem oraz instalacją tablic </w:t>
      </w:r>
      <w:r w:rsidRPr="00A6097E">
        <w:t>oraz konstrukcji wsporczych.</w:t>
      </w:r>
    </w:p>
    <w:p w:rsidR="00F66584" w:rsidRPr="00A6097E" w:rsidRDefault="00F66584" w:rsidP="00E441FA">
      <w:pPr>
        <w:pStyle w:val="ListParagraph"/>
        <w:numPr>
          <w:ilvl w:val="1"/>
          <w:numId w:val="6"/>
        </w:numPr>
        <w:jc w:val="both"/>
      </w:pPr>
      <w:r w:rsidRPr="00A6097E">
        <w:t>Dolna krawędź tablic LCD musi być zainstalowana na wysokości 2500mm..</w:t>
      </w:r>
    </w:p>
    <w:p w:rsidR="00F66584" w:rsidRPr="00A6097E" w:rsidRDefault="00F66584" w:rsidP="00E441FA">
      <w:pPr>
        <w:pStyle w:val="ListParagraph"/>
        <w:numPr>
          <w:ilvl w:val="1"/>
          <w:numId w:val="6"/>
        </w:numPr>
        <w:jc w:val="both"/>
      </w:pPr>
      <w:r w:rsidRPr="00A6097E">
        <w:t>Muszą zostać zachowane wszystkie odstępy bezpieczeństwa względem skrajni.</w:t>
      </w:r>
    </w:p>
    <w:p w:rsidR="00F66584" w:rsidRPr="00A6097E" w:rsidRDefault="00F66584" w:rsidP="00E441FA">
      <w:pPr>
        <w:pStyle w:val="ListParagraph"/>
        <w:numPr>
          <w:ilvl w:val="1"/>
          <w:numId w:val="6"/>
        </w:numPr>
        <w:jc w:val="both"/>
      </w:pPr>
      <w:r w:rsidRPr="00A6097E">
        <w:t>Konstrukcje wsporcze muszą mieć deklarację zgodności z normą PN-EN 40-5:2004.</w:t>
      </w:r>
    </w:p>
    <w:p w:rsidR="00F66584" w:rsidRPr="00A6097E" w:rsidRDefault="00F66584" w:rsidP="00E441FA">
      <w:pPr>
        <w:pStyle w:val="ListParagraph"/>
        <w:numPr>
          <w:ilvl w:val="1"/>
          <w:numId w:val="6"/>
        </w:numPr>
        <w:jc w:val="both"/>
      </w:pPr>
      <w:r w:rsidRPr="00A6097E">
        <w:t>Tablice muszą być zainstalowane na konstrukcjach wsporczych, w taki sposób, że na jednej konstrukcji wsporczej zain</w:t>
      </w:r>
      <w:r>
        <w:t xml:space="preserve">stalowane będą dwie tablice </w:t>
      </w:r>
      <w:r w:rsidRPr="00A6097E">
        <w:t>zamknięte w jednej obudowie tak jak przedstawiono na rysunku.</w:t>
      </w:r>
      <w:r>
        <w:t xml:space="preserve"> Dopuszcza się rozwiązanie polegające na umieszczeniu tablic w oddzielnych obudowach pod warunkiem uzyskania akceptacji Inwestora.</w:t>
      </w:r>
    </w:p>
    <w:p w:rsidR="00F66584" w:rsidRDefault="00F66584" w:rsidP="00E441FA">
      <w:pPr>
        <w:pStyle w:val="ListParagraph"/>
        <w:numPr>
          <w:ilvl w:val="1"/>
          <w:numId w:val="6"/>
        </w:numPr>
        <w:jc w:val="both"/>
      </w:pPr>
      <w:r w:rsidRPr="00A6097E">
        <w:t>Tablice wraz z obudową nie mogą mieć wymiarów większych niż: 1100 x 650 (długość x wysokość</w:t>
      </w:r>
      <w:r>
        <w:t>)</w:t>
      </w:r>
      <w:r w:rsidRPr="00A6097E">
        <w:t>.</w:t>
      </w:r>
    </w:p>
    <w:p w:rsidR="00F66584" w:rsidRPr="00D4411B" w:rsidRDefault="00F66584" w:rsidP="003F33A3">
      <w:pPr>
        <w:pStyle w:val="ListParagraph"/>
        <w:numPr>
          <w:ilvl w:val="0"/>
          <w:numId w:val="6"/>
        </w:numPr>
        <w:jc w:val="both"/>
        <w:outlineLvl w:val="0"/>
        <w:rPr>
          <w:b/>
          <w:bCs/>
        </w:rPr>
      </w:pPr>
      <w:bookmarkStart w:id="15" w:name="_Toc320717122"/>
      <w:r w:rsidRPr="00D4411B">
        <w:rPr>
          <w:b/>
          <w:bCs/>
        </w:rPr>
        <w:t>Pozostałe wymagania dla tablic LCD.</w:t>
      </w:r>
      <w:bookmarkEnd w:id="15"/>
    </w:p>
    <w:p w:rsidR="00F66584" w:rsidRDefault="00F66584" w:rsidP="00186FE3">
      <w:pPr>
        <w:pStyle w:val="ListParagraph"/>
        <w:numPr>
          <w:ilvl w:val="1"/>
          <w:numId w:val="6"/>
        </w:numPr>
        <w:jc w:val="both"/>
      </w:pPr>
      <w:r>
        <w:t>Tablice dwustronne muszą systemowo pracować jako dwie oddzielne tablice stąd też należy zastosować rozwiązania elektroniczne sterujące tablicami aby mogły emitować niezależne treści.</w:t>
      </w:r>
    </w:p>
    <w:p w:rsidR="00F66584" w:rsidRPr="00066E40" w:rsidRDefault="00F66584" w:rsidP="00186FE3">
      <w:pPr>
        <w:pStyle w:val="ListParagraph"/>
        <w:numPr>
          <w:ilvl w:val="1"/>
          <w:numId w:val="6"/>
        </w:numPr>
        <w:jc w:val="both"/>
      </w:pPr>
      <w:r w:rsidRPr="00066E40">
        <w:t xml:space="preserve">Tablice muszą posiadać funkcjonalność </w:t>
      </w:r>
      <w:r>
        <w:t>umożliwiającą ich wygaszenie (przejście w stan czuwania) w wybranych godzinach (w stanie czuwania tablica nic nie wyświetla – czarny ekran). Funkcjonalność ta musi być spełniona w sposób systemowy, tzn., że administrator systemu definiuje godziny wygaszenia tablic w systemie bez ingerencji w tablicy na danym przystanku. Komputer sterujący tablicą musi zatem posiadać funkcjonalność umożliwiającą przełączenie tablicy w stan czuwania na podstawie danych zdefiniowanych przez administratora w systemie.</w:t>
      </w:r>
    </w:p>
    <w:p w:rsidR="00F66584" w:rsidRDefault="00F66584">
      <w:pPr>
        <w:rPr>
          <w:lang w:eastAsia="pl-PL"/>
        </w:rPr>
        <w:sectPr w:rsidR="00F66584" w:rsidSect="003F33A3">
          <w:pgSz w:w="11906" w:h="16838"/>
          <w:pgMar w:top="1417" w:right="1417" w:bottom="1417" w:left="1417" w:header="708" w:footer="708" w:gutter="0"/>
          <w:cols w:space="708"/>
          <w:docGrid w:linePitch="360"/>
        </w:sectPr>
      </w:pPr>
    </w:p>
    <w:p w:rsidR="00F66584" w:rsidRPr="00BF0BBE" w:rsidRDefault="00F66584" w:rsidP="00BF0BBE">
      <w:pPr>
        <w:pStyle w:val="Caption"/>
        <w:keepNext/>
        <w:rPr>
          <w:rFonts w:ascii="Calibri" w:hAnsi="Calibri" w:cs="Calibri"/>
        </w:rPr>
      </w:pPr>
      <w:bookmarkStart w:id="16" w:name="_Ref309924483"/>
      <w:r w:rsidRPr="00BF0BBE">
        <w:rPr>
          <w:rFonts w:ascii="Calibri" w:hAnsi="Calibri" w:cs="Calibri"/>
        </w:rPr>
        <w:t xml:space="preserve">Tabela </w:t>
      </w:r>
      <w:r w:rsidRPr="00BF0BBE">
        <w:rPr>
          <w:rFonts w:ascii="Calibri" w:hAnsi="Calibri" w:cs="Calibri"/>
        </w:rPr>
        <w:fldChar w:fldCharType="begin"/>
      </w:r>
      <w:r w:rsidRPr="00BF0BBE">
        <w:rPr>
          <w:rFonts w:ascii="Calibri" w:hAnsi="Calibri" w:cs="Calibri"/>
        </w:rPr>
        <w:instrText xml:space="preserve"> SEQ Tabela \* ARABIC </w:instrText>
      </w:r>
      <w:r w:rsidRPr="00BF0BBE">
        <w:rPr>
          <w:rFonts w:ascii="Calibri" w:hAnsi="Calibri" w:cs="Calibri"/>
        </w:rPr>
        <w:fldChar w:fldCharType="separate"/>
      </w:r>
      <w:r>
        <w:rPr>
          <w:rFonts w:ascii="Calibri" w:hAnsi="Calibri" w:cs="Calibri"/>
          <w:noProof/>
        </w:rPr>
        <w:t>1</w:t>
      </w:r>
      <w:r w:rsidRPr="00BF0BBE">
        <w:rPr>
          <w:rFonts w:ascii="Calibri" w:hAnsi="Calibri" w:cs="Calibri"/>
        </w:rPr>
        <w:fldChar w:fldCharType="end"/>
      </w:r>
      <w:bookmarkEnd w:id="16"/>
    </w:p>
    <w:p w:rsidR="00F66584" w:rsidRDefault="00F66584" w:rsidP="00B37B0F">
      <w:r>
        <w:pict>
          <v:shape id="_x0000_i1031" type="#_x0000_t75" style="width:968.25pt;height:649.5pt">
            <v:imagedata r:id="rId15" o:title=""/>
          </v:shape>
        </w:pict>
      </w:r>
    </w:p>
    <w:p w:rsidR="00F66584" w:rsidRDefault="00F66584" w:rsidP="00AB5E6A"/>
    <w:p w:rsidR="00F66584" w:rsidRPr="00AB5E6A" w:rsidRDefault="00F66584" w:rsidP="00AB5E6A">
      <w:pPr>
        <w:sectPr w:rsidR="00F66584" w:rsidRPr="00AB5E6A" w:rsidSect="00BF0BBE">
          <w:pgSz w:w="23814" w:h="16839" w:orient="landscape" w:code="8"/>
          <w:pgMar w:top="1417" w:right="1417" w:bottom="1417" w:left="1417" w:header="708" w:footer="708" w:gutter="0"/>
          <w:cols w:space="708"/>
          <w:docGrid w:linePitch="360"/>
        </w:sectPr>
      </w:pPr>
    </w:p>
    <w:p w:rsidR="00F66584" w:rsidRPr="00D4411B" w:rsidRDefault="00F66584" w:rsidP="003F33A3">
      <w:pPr>
        <w:numPr>
          <w:ilvl w:val="0"/>
          <w:numId w:val="6"/>
        </w:numPr>
        <w:outlineLvl w:val="0"/>
        <w:rPr>
          <w:b/>
          <w:bCs/>
        </w:rPr>
      </w:pPr>
      <w:bookmarkStart w:id="17" w:name="_Toc312950522"/>
      <w:bookmarkStart w:id="18" w:name="_Toc320717123"/>
      <w:bookmarkEnd w:id="17"/>
      <w:r w:rsidRPr="00D4411B">
        <w:rPr>
          <w:b/>
          <w:bCs/>
        </w:rPr>
        <w:t>Zestawienie rysunków.</w:t>
      </w:r>
      <w:bookmarkEnd w:id="18"/>
    </w:p>
    <w:p w:rsidR="00F66584" w:rsidRPr="00564225" w:rsidRDefault="00F66584" w:rsidP="00564225">
      <w:pPr>
        <w:jc w:val="center"/>
      </w:pPr>
      <w:r>
        <w:pict>
          <v:shape id="_x0000_i1032" type="#_x0000_t75" style="width:399pt;height:227.25pt">
            <v:imagedata r:id="rId16" o:title=""/>
          </v:shape>
        </w:pict>
      </w:r>
    </w:p>
    <w:p w:rsidR="00F66584" w:rsidRPr="00D4411B" w:rsidRDefault="00F66584" w:rsidP="00BA1933">
      <w:pPr>
        <w:pStyle w:val="Heading1"/>
        <w:numPr>
          <w:ilvl w:val="0"/>
          <w:numId w:val="6"/>
        </w:numPr>
        <w:jc w:val="both"/>
        <w:rPr>
          <w:rFonts w:ascii="Calibri" w:hAnsi="Calibri" w:cs="Calibri"/>
          <w:sz w:val="22"/>
          <w:szCs w:val="22"/>
          <w:lang w:eastAsia="pl-PL"/>
        </w:rPr>
      </w:pPr>
      <w:r>
        <w:rPr>
          <w:rFonts w:cs="Times New Roman"/>
          <w:lang w:eastAsia="pl-PL"/>
        </w:rPr>
        <w:br w:type="page"/>
      </w:r>
      <w:bookmarkStart w:id="19" w:name="_Toc320717124"/>
      <w:r w:rsidRPr="00D4411B">
        <w:rPr>
          <w:rFonts w:ascii="Calibri" w:hAnsi="Calibri" w:cs="Calibri"/>
          <w:sz w:val="22"/>
          <w:szCs w:val="22"/>
        </w:rPr>
        <w:t>Opis działania systemu dynamicznej informacji pasażerskiej z uwzględnieniem</w:t>
      </w:r>
      <w:r w:rsidRPr="00D4411B">
        <w:rPr>
          <w:rFonts w:ascii="Calibri" w:hAnsi="Calibri" w:cs="Calibri"/>
          <w:sz w:val="22"/>
          <w:szCs w:val="22"/>
          <w:lang w:eastAsia="pl-PL"/>
        </w:rPr>
        <w:t xml:space="preserve"> kompatybilności z systemem wdrożonym i funkcjonującym w Bydgoszczy.</w:t>
      </w:r>
      <w:bookmarkEnd w:id="19"/>
    </w:p>
    <w:p w:rsidR="00F66584" w:rsidRDefault="00F66584" w:rsidP="00BA1933">
      <w:pPr>
        <w:ind w:left="810"/>
        <w:jc w:val="both"/>
        <w:rPr>
          <w:lang w:eastAsia="pl-PL"/>
        </w:rPr>
      </w:pPr>
      <w:r>
        <w:rPr>
          <w:lang w:eastAsia="pl-PL"/>
        </w:rPr>
        <w:t>Działanie systemu oparte jest na bazie oprogramowania aplikacji zlokalizowanych na serwerze umieszczonym w siedzibie organizatora transportu. Wszystkie pojazdy włączone do systemu komunikacji miejskiej Bydgoszczy wyposażone są w następujące urządzenia:</w:t>
      </w:r>
    </w:p>
    <w:p w:rsidR="00F66584" w:rsidRDefault="00F66584" w:rsidP="00F16A74">
      <w:pPr>
        <w:numPr>
          <w:ilvl w:val="0"/>
          <w:numId w:val="13"/>
        </w:numPr>
        <w:spacing w:after="0"/>
        <w:ind w:left="1168" w:firstLine="0"/>
        <w:rPr>
          <w:lang w:eastAsia="pl-PL"/>
        </w:rPr>
      </w:pPr>
      <w:r>
        <w:rPr>
          <w:lang w:eastAsia="pl-PL"/>
        </w:rPr>
        <w:t>Komputer pojazdowy,</w:t>
      </w:r>
    </w:p>
    <w:p w:rsidR="00F66584" w:rsidRDefault="00F66584" w:rsidP="00F16A74">
      <w:pPr>
        <w:numPr>
          <w:ilvl w:val="0"/>
          <w:numId w:val="13"/>
        </w:numPr>
        <w:spacing w:after="0"/>
        <w:ind w:left="1168" w:firstLine="0"/>
        <w:rPr>
          <w:lang w:eastAsia="pl-PL"/>
        </w:rPr>
      </w:pPr>
      <w:r>
        <w:rPr>
          <w:lang w:eastAsia="pl-PL"/>
        </w:rPr>
        <w:t>Konsola kierowcy,</w:t>
      </w:r>
    </w:p>
    <w:p w:rsidR="00F66584" w:rsidRDefault="00F66584" w:rsidP="00F16A74">
      <w:pPr>
        <w:numPr>
          <w:ilvl w:val="0"/>
          <w:numId w:val="13"/>
        </w:numPr>
        <w:spacing w:after="0"/>
        <w:ind w:left="1168" w:firstLine="0"/>
        <w:rPr>
          <w:lang w:eastAsia="pl-PL"/>
        </w:rPr>
      </w:pPr>
      <w:r>
        <w:rPr>
          <w:lang w:eastAsia="pl-PL"/>
        </w:rPr>
        <w:t>Przycisk S.O.S,</w:t>
      </w:r>
    </w:p>
    <w:p w:rsidR="00F66584" w:rsidRDefault="00F66584" w:rsidP="00F16A74">
      <w:pPr>
        <w:numPr>
          <w:ilvl w:val="0"/>
          <w:numId w:val="13"/>
        </w:numPr>
        <w:spacing w:after="0"/>
        <w:ind w:left="1168" w:firstLine="0"/>
        <w:rPr>
          <w:lang w:eastAsia="pl-PL"/>
        </w:rPr>
      </w:pPr>
      <w:r>
        <w:rPr>
          <w:lang w:eastAsia="pl-PL"/>
        </w:rPr>
        <w:t>Antena.</w:t>
      </w:r>
    </w:p>
    <w:p w:rsidR="00F66584" w:rsidRDefault="00F66584" w:rsidP="00F66530">
      <w:pPr>
        <w:spacing w:after="0"/>
        <w:ind w:left="1168"/>
        <w:rPr>
          <w:lang w:eastAsia="pl-PL"/>
        </w:rPr>
      </w:pPr>
    </w:p>
    <w:p w:rsidR="00F66584" w:rsidRDefault="00F66584" w:rsidP="00D4411B">
      <w:pPr>
        <w:ind w:left="810"/>
        <w:rPr>
          <w:lang w:eastAsia="pl-PL"/>
        </w:rPr>
      </w:pPr>
      <w:r>
        <w:rPr>
          <w:lang w:eastAsia="pl-PL"/>
        </w:rPr>
        <w:t>Podstawowe moduły systemu ITS dla komunikacji miejskiej.</w:t>
      </w:r>
    </w:p>
    <w:p w:rsidR="00F66584" w:rsidRDefault="00F66584" w:rsidP="00D4411B">
      <w:pPr>
        <w:ind w:left="810"/>
        <w:rPr>
          <w:lang w:eastAsia="pl-PL"/>
        </w:rPr>
      </w:pPr>
    </w:p>
    <w:p w:rsidR="00F66584" w:rsidRDefault="00F66584" w:rsidP="00D4411B">
      <w:pPr>
        <w:ind w:left="810"/>
        <w:rPr>
          <w:lang w:eastAsia="pl-PL"/>
        </w:rPr>
      </w:pPr>
      <w:r>
        <w:rPr>
          <w:lang w:eastAsia="pl-PL"/>
        </w:rPr>
        <w:t xml:space="preserve">Moduł dynamicznej informacji pasażerskiej.  </w:t>
      </w:r>
    </w:p>
    <w:p w:rsidR="00F66584" w:rsidRDefault="00F66584" w:rsidP="00D11253">
      <w:pPr>
        <w:ind w:left="810"/>
        <w:jc w:val="both"/>
        <w:rPr>
          <w:lang w:eastAsia="pl-PL"/>
        </w:rPr>
      </w:pPr>
      <w:r>
        <w:rPr>
          <w:lang w:eastAsia="pl-PL"/>
        </w:rPr>
        <w:t>System zapewnia dostęp do dynamicznej informacji pasażerskiej o odjazdach w czasie rzeczywistym dla wszystkich przystanków włączonych do systemu komunikacji miejskiej w Bydgoszczy. Na przystankach poprzez tablice LCD i LED, w serwisie internetowym i serwisie dla telefonii komórkowej. Prognoza odjazdów na przystanki odbywa się z wykorzystaniem algorytmów obliczeniowych uwzględniających wahania sezonowe krótko i długoterminowe oraz sytuację bieżącą. Komunikacja z tablicami LED i LCD odbywa się poprzez sieć internetową. Urządzenia zainstalowane w pojazdach tramwajowych obsługujących linie tramwajowe do Fordonu muszą umożliwiać lokalizację pojazdu GPS i przesył danych do serwera systemu minimum co 20 s.</w:t>
      </w:r>
    </w:p>
    <w:p w:rsidR="00F66584" w:rsidRDefault="00F66584" w:rsidP="00D4411B">
      <w:pPr>
        <w:ind w:left="810"/>
        <w:rPr>
          <w:lang w:eastAsia="pl-PL"/>
        </w:rPr>
      </w:pPr>
    </w:p>
    <w:p w:rsidR="00F66584" w:rsidRDefault="00F66584" w:rsidP="00D4411B">
      <w:pPr>
        <w:ind w:left="810"/>
        <w:rPr>
          <w:lang w:eastAsia="pl-PL"/>
        </w:rPr>
      </w:pPr>
      <w:r>
        <w:rPr>
          <w:lang w:eastAsia="pl-PL"/>
        </w:rPr>
        <w:t>Moduł Punktualność i Czasy Jazdy.</w:t>
      </w:r>
    </w:p>
    <w:p w:rsidR="00F66584" w:rsidRDefault="00F66584" w:rsidP="00D11253">
      <w:pPr>
        <w:ind w:left="810"/>
        <w:jc w:val="both"/>
        <w:rPr>
          <w:lang w:eastAsia="pl-PL"/>
        </w:rPr>
      </w:pPr>
      <w:r>
        <w:rPr>
          <w:lang w:eastAsia="pl-PL"/>
        </w:rPr>
        <w:t>Analiza punktualności odbywa się w oparciu o aplikację systemową. Analiza punktualności odbywa się poprzez porównanie czasu teoretycznego z czasem rzeczywistym w punktach kontrolnych.  Punkty kontrolne definiowane są przez Organizatora transportu, przy czym punktem kontrolnym może być każdy przystanek włączony do systemu komunikacji miejskiej w Bydgoszczy. Urządzenia zainstalowane w pojazdach tramwajowych obsługujących linie tramwajowe do Fordonu muszą umożliwiać lokalizację pojazdu GPS i przesył danych do serwera systemu minimum co 20 s.</w:t>
      </w:r>
    </w:p>
    <w:p w:rsidR="00F66584" w:rsidRDefault="00F66584" w:rsidP="00D4411B">
      <w:pPr>
        <w:ind w:left="810"/>
        <w:rPr>
          <w:lang w:eastAsia="pl-PL"/>
        </w:rPr>
      </w:pPr>
    </w:p>
    <w:p w:rsidR="00F66584" w:rsidRDefault="00F66584" w:rsidP="00D4411B">
      <w:pPr>
        <w:ind w:left="810"/>
        <w:rPr>
          <w:lang w:eastAsia="pl-PL"/>
        </w:rPr>
      </w:pPr>
      <w:r>
        <w:rPr>
          <w:lang w:eastAsia="pl-PL"/>
        </w:rPr>
        <w:t>Moduł Centrala ruchu.</w:t>
      </w:r>
    </w:p>
    <w:p w:rsidR="00F66584" w:rsidRDefault="00F66584" w:rsidP="003A4C80">
      <w:pPr>
        <w:ind w:left="810"/>
        <w:jc w:val="both"/>
        <w:rPr>
          <w:lang w:eastAsia="pl-PL"/>
        </w:rPr>
      </w:pPr>
      <w:r>
        <w:rPr>
          <w:lang w:eastAsia="pl-PL"/>
        </w:rPr>
        <w:t>Moduł zapewnia zarządzanie flotą pojazdów będących w dyspozycji Operatora. System przekazuje w sposób graficzny i bazodanowy dane o lokalizacji pojazdów, parametrach komunikacyjnych i eksploatacyjnych oraz statusie punktualności.</w:t>
      </w:r>
    </w:p>
    <w:p w:rsidR="00F66584" w:rsidRDefault="00F66584" w:rsidP="00D4411B">
      <w:pPr>
        <w:ind w:left="810"/>
        <w:rPr>
          <w:lang w:eastAsia="pl-PL"/>
        </w:rPr>
      </w:pPr>
    </w:p>
    <w:p w:rsidR="00F66584" w:rsidRDefault="00F66584" w:rsidP="00D4411B">
      <w:pPr>
        <w:ind w:left="810"/>
        <w:rPr>
          <w:lang w:eastAsia="pl-PL"/>
        </w:rPr>
      </w:pPr>
      <w:r>
        <w:rPr>
          <w:lang w:eastAsia="pl-PL"/>
        </w:rPr>
        <w:t>Moduł S.O.S.</w:t>
      </w:r>
    </w:p>
    <w:p w:rsidR="00F66584" w:rsidRDefault="00F66584" w:rsidP="0065468F">
      <w:pPr>
        <w:ind w:left="810"/>
        <w:jc w:val="both"/>
        <w:rPr>
          <w:lang w:eastAsia="pl-PL"/>
        </w:rPr>
      </w:pPr>
      <w:r>
        <w:rPr>
          <w:lang w:eastAsia="pl-PL"/>
        </w:rPr>
        <w:t>System zapewnia przekazanie informacji do Dyspozytora informacji alarmowej poprzez użycie przez motorniczego przycisku alarmowego. Informacja jest przekazywana do Dyspozytora w sposób graficzny i tekstowy.</w:t>
      </w:r>
    </w:p>
    <w:p w:rsidR="00F66584" w:rsidRDefault="00F66584" w:rsidP="00D4411B">
      <w:pPr>
        <w:ind w:left="810"/>
        <w:rPr>
          <w:lang w:eastAsia="pl-PL"/>
        </w:rPr>
      </w:pPr>
    </w:p>
    <w:p w:rsidR="00F66584" w:rsidRPr="00D4411B" w:rsidRDefault="00F66584" w:rsidP="00F47F4B">
      <w:pPr>
        <w:pStyle w:val="Heading1"/>
        <w:numPr>
          <w:ilvl w:val="0"/>
          <w:numId w:val="6"/>
        </w:numPr>
        <w:jc w:val="both"/>
        <w:rPr>
          <w:rFonts w:ascii="Calibri" w:hAnsi="Calibri" w:cs="Calibri"/>
          <w:sz w:val="22"/>
          <w:szCs w:val="22"/>
          <w:lang w:eastAsia="pl-PL"/>
        </w:rPr>
      </w:pPr>
      <w:bookmarkStart w:id="20" w:name="_Toc320717125"/>
      <w:r w:rsidRPr="00D4411B">
        <w:rPr>
          <w:rFonts w:ascii="Calibri" w:hAnsi="Calibri" w:cs="Calibri"/>
          <w:sz w:val="22"/>
          <w:szCs w:val="22"/>
          <w:lang w:eastAsia="pl-PL"/>
        </w:rPr>
        <w:t>Wyspecyfikowanie wymagań funkcjonalnych i sprzętowych dla urządzeń w pojazdach (tramwajach).</w:t>
      </w:r>
      <w:bookmarkEnd w:id="20"/>
    </w:p>
    <w:p w:rsidR="00F66584" w:rsidRDefault="00F66584" w:rsidP="00B20DCB">
      <w:pPr>
        <w:numPr>
          <w:ilvl w:val="1"/>
          <w:numId w:val="6"/>
        </w:numPr>
        <w:rPr>
          <w:lang w:eastAsia="pl-PL"/>
        </w:rPr>
      </w:pPr>
      <w:r>
        <w:rPr>
          <w:lang w:eastAsia="pl-PL"/>
        </w:rPr>
        <w:t>Wszystkie pojazdy zostaną wyposażone w następujące urządzenia:</w:t>
      </w:r>
    </w:p>
    <w:p w:rsidR="00F66584" w:rsidRDefault="00F66584" w:rsidP="00B20DCB">
      <w:pPr>
        <w:numPr>
          <w:ilvl w:val="0"/>
          <w:numId w:val="10"/>
        </w:numPr>
        <w:spacing w:after="0"/>
        <w:ind w:left="1525" w:hanging="357"/>
        <w:rPr>
          <w:lang w:eastAsia="pl-PL"/>
        </w:rPr>
      </w:pPr>
      <w:r>
        <w:rPr>
          <w:lang w:eastAsia="pl-PL"/>
        </w:rPr>
        <w:t>Komputer pojazdowy.</w:t>
      </w:r>
    </w:p>
    <w:p w:rsidR="00F66584" w:rsidRDefault="00F66584" w:rsidP="00B20DCB">
      <w:pPr>
        <w:numPr>
          <w:ilvl w:val="0"/>
          <w:numId w:val="10"/>
        </w:numPr>
        <w:spacing w:after="0"/>
        <w:ind w:left="1525" w:hanging="357"/>
        <w:rPr>
          <w:lang w:eastAsia="pl-PL"/>
        </w:rPr>
      </w:pPr>
      <w:r>
        <w:rPr>
          <w:lang w:eastAsia="pl-PL"/>
        </w:rPr>
        <w:t>Konsola kierowcy,</w:t>
      </w:r>
    </w:p>
    <w:p w:rsidR="00F66584" w:rsidRDefault="00F66584" w:rsidP="00B20DCB">
      <w:pPr>
        <w:numPr>
          <w:ilvl w:val="0"/>
          <w:numId w:val="10"/>
        </w:numPr>
        <w:spacing w:after="0"/>
        <w:ind w:left="1525" w:hanging="357"/>
        <w:rPr>
          <w:lang w:eastAsia="pl-PL"/>
        </w:rPr>
      </w:pPr>
      <w:r>
        <w:rPr>
          <w:lang w:eastAsia="pl-PL"/>
        </w:rPr>
        <w:t>Przycisk S.O.S.,</w:t>
      </w:r>
    </w:p>
    <w:p w:rsidR="00F66584" w:rsidRDefault="00F66584" w:rsidP="00B20DCB">
      <w:pPr>
        <w:numPr>
          <w:ilvl w:val="0"/>
          <w:numId w:val="10"/>
        </w:numPr>
        <w:spacing w:after="0"/>
        <w:ind w:left="1525" w:hanging="357"/>
        <w:rPr>
          <w:lang w:eastAsia="pl-PL"/>
        </w:rPr>
      </w:pPr>
      <w:r>
        <w:rPr>
          <w:lang w:eastAsia="pl-PL"/>
        </w:rPr>
        <w:t>Antena.</w:t>
      </w:r>
    </w:p>
    <w:p w:rsidR="00F66584" w:rsidRDefault="00F66584" w:rsidP="00DF5B51">
      <w:pPr>
        <w:spacing w:after="0"/>
        <w:ind w:left="708"/>
        <w:rPr>
          <w:lang w:eastAsia="pl-PL"/>
        </w:rPr>
      </w:pPr>
    </w:p>
    <w:p w:rsidR="00F66584" w:rsidRDefault="00F66584" w:rsidP="00B20DCB">
      <w:pPr>
        <w:numPr>
          <w:ilvl w:val="1"/>
          <w:numId w:val="6"/>
        </w:numPr>
        <w:rPr>
          <w:lang w:eastAsia="pl-PL"/>
        </w:rPr>
      </w:pPr>
      <w:r>
        <w:rPr>
          <w:lang w:eastAsia="pl-PL"/>
        </w:rPr>
        <w:t>Zadania poszczególnych urządzeń.</w:t>
      </w:r>
    </w:p>
    <w:p w:rsidR="00F66584" w:rsidRDefault="00F66584" w:rsidP="00BF6F39">
      <w:pPr>
        <w:spacing w:after="0"/>
        <w:ind w:left="810"/>
        <w:rPr>
          <w:lang w:eastAsia="pl-PL"/>
        </w:rPr>
      </w:pPr>
      <w:r w:rsidRPr="00BF6F39">
        <w:rPr>
          <w:u w:val="single"/>
          <w:lang w:eastAsia="pl-PL"/>
        </w:rPr>
        <w:t>Komputer pojazdowy</w:t>
      </w:r>
      <w:r>
        <w:rPr>
          <w:lang w:eastAsia="pl-PL"/>
        </w:rPr>
        <w:t xml:space="preserve"> powinien działać w taki sposób i powinien być tak skonstruowany aby umożliwić działanie wszystkich funkcjonalności systemu ITS dla Komunikacji Miejskiej w Bydgoszczy, a w szczególności:</w:t>
      </w:r>
    </w:p>
    <w:p w:rsidR="00F66584" w:rsidRDefault="00F66584" w:rsidP="00BF6F39">
      <w:pPr>
        <w:numPr>
          <w:ilvl w:val="0"/>
          <w:numId w:val="11"/>
        </w:numPr>
        <w:spacing w:after="0"/>
        <w:ind w:left="1525" w:hanging="357"/>
        <w:rPr>
          <w:lang w:eastAsia="pl-PL"/>
        </w:rPr>
      </w:pPr>
      <w:r>
        <w:rPr>
          <w:lang w:eastAsia="pl-PL"/>
        </w:rPr>
        <w:t>pozycjonowanie pojazdu – GPS,</w:t>
      </w:r>
    </w:p>
    <w:p w:rsidR="00F66584" w:rsidRDefault="00F66584" w:rsidP="00BF6F39">
      <w:pPr>
        <w:numPr>
          <w:ilvl w:val="0"/>
          <w:numId w:val="11"/>
        </w:numPr>
        <w:spacing w:after="0"/>
        <w:ind w:left="1525" w:hanging="357"/>
        <w:rPr>
          <w:lang w:eastAsia="pl-PL"/>
        </w:rPr>
      </w:pPr>
      <w:r>
        <w:rPr>
          <w:lang w:eastAsia="pl-PL"/>
        </w:rPr>
        <w:t>komunikacja z serwerem systemu – GPRS,</w:t>
      </w:r>
    </w:p>
    <w:p w:rsidR="00F66584" w:rsidRDefault="00F66584" w:rsidP="00BF6F39">
      <w:pPr>
        <w:numPr>
          <w:ilvl w:val="0"/>
          <w:numId w:val="11"/>
        </w:numPr>
        <w:spacing w:after="0"/>
        <w:ind w:left="1525" w:hanging="357"/>
        <w:rPr>
          <w:lang w:eastAsia="pl-PL"/>
        </w:rPr>
      </w:pPr>
      <w:r>
        <w:rPr>
          <w:lang w:eastAsia="pl-PL"/>
        </w:rPr>
        <w:t>sterowanie konsolą kierowcy,</w:t>
      </w:r>
    </w:p>
    <w:p w:rsidR="00F66584" w:rsidRDefault="00F66584" w:rsidP="00BF6F39">
      <w:pPr>
        <w:numPr>
          <w:ilvl w:val="0"/>
          <w:numId w:val="11"/>
        </w:numPr>
        <w:spacing w:after="0"/>
        <w:ind w:left="1525" w:hanging="357"/>
        <w:rPr>
          <w:lang w:eastAsia="pl-PL"/>
        </w:rPr>
      </w:pPr>
      <w:r>
        <w:rPr>
          <w:lang w:eastAsia="pl-PL"/>
        </w:rPr>
        <w:t>współpraca z anteną w zakresie niezbędnym do działania systemu,</w:t>
      </w:r>
    </w:p>
    <w:p w:rsidR="00F66584" w:rsidRDefault="00F66584" w:rsidP="00BF6F39">
      <w:pPr>
        <w:numPr>
          <w:ilvl w:val="0"/>
          <w:numId w:val="11"/>
        </w:numPr>
        <w:spacing w:after="0"/>
        <w:ind w:left="1525" w:hanging="357"/>
        <w:rPr>
          <w:lang w:eastAsia="pl-PL"/>
        </w:rPr>
      </w:pPr>
      <w:r>
        <w:rPr>
          <w:lang w:eastAsia="pl-PL"/>
        </w:rPr>
        <w:t>powinien być wyposażony w kartę SIM,</w:t>
      </w:r>
    </w:p>
    <w:p w:rsidR="00F66584" w:rsidRDefault="00F66584" w:rsidP="00425978">
      <w:pPr>
        <w:numPr>
          <w:ilvl w:val="0"/>
          <w:numId w:val="11"/>
        </w:numPr>
        <w:spacing w:after="0"/>
        <w:ind w:left="1525" w:hanging="357"/>
        <w:rPr>
          <w:lang w:eastAsia="pl-PL"/>
        </w:rPr>
      </w:pPr>
      <w:r>
        <w:rPr>
          <w:lang w:eastAsia="pl-PL"/>
        </w:rPr>
        <w:t>posiadać moduł umożliwiający włączenie pojazdu do systemu komunikacji głosowej funkcjonującej w komunikacji tramwajowej w Bydgoszczy,</w:t>
      </w:r>
    </w:p>
    <w:p w:rsidR="00F66584" w:rsidRDefault="00F66584" w:rsidP="00425978">
      <w:pPr>
        <w:numPr>
          <w:ilvl w:val="0"/>
          <w:numId w:val="11"/>
        </w:numPr>
        <w:spacing w:after="0"/>
        <w:ind w:left="1525" w:hanging="357"/>
        <w:rPr>
          <w:lang w:eastAsia="pl-PL"/>
        </w:rPr>
      </w:pPr>
      <w:r>
        <w:rPr>
          <w:lang w:eastAsia="pl-PL"/>
        </w:rPr>
        <w:t>pozyskiwanie sygnały otwarcia drzwi.</w:t>
      </w:r>
    </w:p>
    <w:p w:rsidR="00F66584" w:rsidRDefault="00F66584" w:rsidP="00425978">
      <w:pPr>
        <w:spacing w:after="0"/>
        <w:ind w:left="1525"/>
        <w:rPr>
          <w:lang w:eastAsia="pl-PL"/>
        </w:rPr>
      </w:pPr>
    </w:p>
    <w:p w:rsidR="00F66584" w:rsidRDefault="00F66584" w:rsidP="00425978">
      <w:pPr>
        <w:spacing w:after="0"/>
        <w:ind w:left="810"/>
        <w:rPr>
          <w:lang w:eastAsia="pl-PL"/>
        </w:rPr>
      </w:pPr>
      <w:r w:rsidRPr="003A3E47">
        <w:rPr>
          <w:u w:val="single"/>
          <w:lang w:eastAsia="pl-PL"/>
        </w:rPr>
        <w:t>Konsola kierowcy</w:t>
      </w:r>
      <w:r>
        <w:rPr>
          <w:lang w:eastAsia="pl-PL"/>
        </w:rPr>
        <w:t xml:space="preserve"> powinna działać w taki sposób i powinna być tak skonstruowana aby umożliwić działanie wszystkich funkcjonalności systemu ITS dla Komunikacji Miejskiej w Bydgoszczy, a w szczególności:</w:t>
      </w:r>
    </w:p>
    <w:p w:rsidR="00F66584" w:rsidRDefault="00F66584" w:rsidP="00425978">
      <w:pPr>
        <w:numPr>
          <w:ilvl w:val="0"/>
          <w:numId w:val="11"/>
        </w:numPr>
        <w:spacing w:after="0"/>
        <w:ind w:left="1525" w:hanging="357"/>
        <w:rPr>
          <w:lang w:eastAsia="pl-PL"/>
        </w:rPr>
      </w:pPr>
      <w:r>
        <w:rPr>
          <w:lang w:eastAsia="pl-PL"/>
        </w:rPr>
        <w:t>umożliwienie kierowcy zalogowanie się do systemu ITS w sposób ogólnie przyjęty w systemie ITS tj. wprowadzenie numeru linii i numeru brygady z potwierdzeniem,</w:t>
      </w:r>
    </w:p>
    <w:p w:rsidR="00F66584" w:rsidRDefault="00F66584" w:rsidP="00425978">
      <w:pPr>
        <w:numPr>
          <w:ilvl w:val="0"/>
          <w:numId w:val="11"/>
        </w:numPr>
        <w:spacing w:after="0"/>
        <w:ind w:left="1525" w:hanging="357"/>
        <w:rPr>
          <w:lang w:eastAsia="pl-PL"/>
        </w:rPr>
      </w:pPr>
      <w:r>
        <w:rPr>
          <w:lang w:eastAsia="pl-PL"/>
        </w:rPr>
        <w:t>umożliwienie odbieranie i wysyłanie komunikatów tekstowych od i do dyspozytora,</w:t>
      </w:r>
    </w:p>
    <w:p w:rsidR="00F66584" w:rsidRDefault="00F66584" w:rsidP="00425978">
      <w:pPr>
        <w:numPr>
          <w:ilvl w:val="0"/>
          <w:numId w:val="11"/>
        </w:numPr>
        <w:spacing w:after="0"/>
        <w:ind w:left="1525" w:hanging="357"/>
        <w:rPr>
          <w:lang w:eastAsia="pl-PL"/>
        </w:rPr>
      </w:pPr>
      <w:r>
        <w:rPr>
          <w:lang w:eastAsia="pl-PL"/>
        </w:rPr>
        <w:t>powinna być wyposażona w wyświetlacz ciekłokrystaliczny na którym będą emitowane komunikaty, wyświetlany będzie numer linii i numer brygady oraz aktualna informacja o statusie pojazdu (przyspieszony, opóźniony w minutach, w formie „-3”, „+3”, itd.),</w:t>
      </w:r>
    </w:p>
    <w:p w:rsidR="00F66584" w:rsidRDefault="00F66584" w:rsidP="00425978">
      <w:pPr>
        <w:numPr>
          <w:ilvl w:val="0"/>
          <w:numId w:val="11"/>
        </w:numPr>
        <w:spacing w:after="0"/>
        <w:ind w:left="1525" w:hanging="357"/>
        <w:rPr>
          <w:lang w:eastAsia="pl-PL"/>
        </w:rPr>
      </w:pPr>
      <w:r>
        <w:rPr>
          <w:lang w:eastAsia="pl-PL"/>
        </w:rPr>
        <w:t>powinna mieć możliwość potwierdzenia otrzymania komunikatów,</w:t>
      </w:r>
    </w:p>
    <w:p w:rsidR="00F66584" w:rsidRDefault="00F66584" w:rsidP="003A3E47">
      <w:pPr>
        <w:numPr>
          <w:ilvl w:val="0"/>
          <w:numId w:val="11"/>
        </w:numPr>
        <w:spacing w:after="0"/>
        <w:ind w:left="1525" w:hanging="357"/>
        <w:rPr>
          <w:lang w:eastAsia="pl-PL"/>
        </w:rPr>
      </w:pPr>
      <w:r>
        <w:rPr>
          <w:lang w:eastAsia="pl-PL"/>
        </w:rPr>
        <w:t>powinna być wyposażona w klawiaturę alfanumeryczną, przyciski kierunkowe, przycisk „OK”.</w:t>
      </w:r>
    </w:p>
    <w:p w:rsidR="00F66584" w:rsidRDefault="00F66584" w:rsidP="003A3E47">
      <w:pPr>
        <w:spacing w:after="0"/>
        <w:ind w:left="1525"/>
        <w:rPr>
          <w:lang w:eastAsia="pl-PL"/>
        </w:rPr>
      </w:pPr>
    </w:p>
    <w:p w:rsidR="00F66584" w:rsidRDefault="00F66584" w:rsidP="003A3E47">
      <w:pPr>
        <w:spacing w:after="0"/>
        <w:ind w:left="810"/>
        <w:rPr>
          <w:lang w:eastAsia="pl-PL"/>
        </w:rPr>
      </w:pPr>
      <w:r w:rsidRPr="003A3E47">
        <w:rPr>
          <w:u w:val="single"/>
          <w:lang w:eastAsia="pl-PL"/>
        </w:rPr>
        <w:t>Przycisk S.O.S.</w:t>
      </w:r>
      <w:r>
        <w:rPr>
          <w:lang w:eastAsia="pl-PL"/>
        </w:rPr>
        <w:t xml:space="preserve"> powinien działać w taki sposób i powinien być tak skonstruowany aby umożliwić działanie wszystkich funkcjonalności systemu ITS dla Komunikacji Miejskiej w Bydgoszczy, a w szczególności:</w:t>
      </w:r>
    </w:p>
    <w:p w:rsidR="00F66584" w:rsidRDefault="00F66584" w:rsidP="003A3E47">
      <w:pPr>
        <w:numPr>
          <w:ilvl w:val="0"/>
          <w:numId w:val="11"/>
        </w:numPr>
        <w:spacing w:after="0"/>
        <w:ind w:left="1525" w:hanging="357"/>
        <w:rPr>
          <w:lang w:eastAsia="pl-PL"/>
        </w:rPr>
      </w:pPr>
      <w:r>
        <w:rPr>
          <w:lang w:eastAsia="pl-PL"/>
        </w:rPr>
        <w:t>wysyłanie komunikatu S.O.S. do serwera systemu w taki sposób aby pojazd został wyświetlony na mapie systemu z podaniem wszystkich wymaganych o nim informacji wymaganych przez system,</w:t>
      </w:r>
    </w:p>
    <w:p w:rsidR="00F66584" w:rsidRDefault="00F66584" w:rsidP="003A3E47">
      <w:pPr>
        <w:numPr>
          <w:ilvl w:val="0"/>
          <w:numId w:val="11"/>
        </w:numPr>
        <w:spacing w:after="0"/>
        <w:ind w:left="1525" w:hanging="357"/>
        <w:rPr>
          <w:lang w:eastAsia="pl-PL"/>
        </w:rPr>
      </w:pPr>
      <w:r>
        <w:rPr>
          <w:lang w:eastAsia="pl-PL"/>
        </w:rPr>
        <w:t>współpraca z komputerem pojazdowym.</w:t>
      </w:r>
    </w:p>
    <w:p w:rsidR="00F66584" w:rsidRDefault="00F66584" w:rsidP="003A3E47">
      <w:pPr>
        <w:spacing w:after="0"/>
        <w:ind w:left="811"/>
        <w:rPr>
          <w:lang w:eastAsia="pl-PL"/>
        </w:rPr>
      </w:pPr>
    </w:p>
    <w:p w:rsidR="00F66584" w:rsidRDefault="00F66584" w:rsidP="003A3E47">
      <w:pPr>
        <w:spacing w:after="0"/>
        <w:ind w:left="810"/>
        <w:rPr>
          <w:lang w:eastAsia="pl-PL"/>
        </w:rPr>
      </w:pPr>
      <w:r>
        <w:rPr>
          <w:u w:val="single"/>
          <w:lang w:eastAsia="pl-PL"/>
        </w:rPr>
        <w:t>Antena</w:t>
      </w:r>
      <w:r>
        <w:rPr>
          <w:lang w:eastAsia="pl-PL"/>
        </w:rPr>
        <w:t xml:space="preserve"> powinna działać w taki sposób i powinna być tak skonstruowana aby umożliwić działanie wszystkich funkcjonalności systemu ITS dla Komunikacji Miejskiej w Bydgoszczy, a w szczególności:</w:t>
      </w:r>
    </w:p>
    <w:p w:rsidR="00F66584" w:rsidRDefault="00F66584" w:rsidP="009C3E19">
      <w:pPr>
        <w:numPr>
          <w:ilvl w:val="0"/>
          <w:numId w:val="11"/>
        </w:numPr>
        <w:spacing w:after="0"/>
        <w:ind w:left="1525" w:hanging="357"/>
        <w:rPr>
          <w:lang w:eastAsia="pl-PL"/>
        </w:rPr>
      </w:pPr>
      <w:r>
        <w:rPr>
          <w:lang w:eastAsia="pl-PL"/>
        </w:rPr>
        <w:t xml:space="preserve">odbiór i wysyłanie wszelkich sygnałów pomiędzy pojazdem i serwerem systemu, </w:t>
      </w:r>
    </w:p>
    <w:p w:rsidR="00F66584" w:rsidRDefault="00F66584" w:rsidP="003A3E47">
      <w:pPr>
        <w:numPr>
          <w:ilvl w:val="0"/>
          <w:numId w:val="11"/>
        </w:numPr>
        <w:spacing w:after="0"/>
        <w:ind w:left="1525" w:hanging="357"/>
        <w:rPr>
          <w:lang w:eastAsia="pl-PL"/>
        </w:rPr>
      </w:pPr>
      <w:r>
        <w:rPr>
          <w:lang w:eastAsia="pl-PL"/>
        </w:rPr>
        <w:t>współpraca z komputerem pojazdowym.</w:t>
      </w:r>
    </w:p>
    <w:p w:rsidR="00F66584" w:rsidRDefault="00F66584" w:rsidP="00425978">
      <w:pPr>
        <w:spacing w:after="0"/>
        <w:ind w:left="811"/>
        <w:rPr>
          <w:lang w:eastAsia="pl-PL"/>
        </w:rPr>
      </w:pPr>
    </w:p>
    <w:p w:rsidR="00F66584" w:rsidRDefault="00F66584" w:rsidP="00B74C8A">
      <w:pPr>
        <w:pStyle w:val="Heading1"/>
        <w:numPr>
          <w:ilvl w:val="0"/>
          <w:numId w:val="6"/>
        </w:numPr>
        <w:spacing w:after="200"/>
        <w:ind w:left="714" w:hanging="357"/>
        <w:rPr>
          <w:rFonts w:ascii="Calibri" w:hAnsi="Calibri" w:cs="Calibri"/>
          <w:sz w:val="22"/>
          <w:szCs w:val="22"/>
          <w:lang w:eastAsia="pl-PL"/>
        </w:rPr>
      </w:pPr>
      <w:bookmarkStart w:id="21" w:name="_Toc320717126"/>
      <w:r w:rsidRPr="00D4411B">
        <w:rPr>
          <w:rFonts w:ascii="Calibri" w:hAnsi="Calibri" w:cs="Calibri"/>
          <w:sz w:val="22"/>
          <w:szCs w:val="22"/>
          <w:lang w:eastAsia="pl-PL"/>
        </w:rPr>
        <w:t>Wyspecyfikowanie wymagań funkcjonalnych i sprzętowych dla służb nadzoru ruchu i służb dyspozytorskich Operatora.</w:t>
      </w:r>
      <w:bookmarkEnd w:id="21"/>
    </w:p>
    <w:p w:rsidR="00F66584" w:rsidRDefault="00F66584" w:rsidP="00D97343">
      <w:pPr>
        <w:pStyle w:val="ListParagraph"/>
        <w:numPr>
          <w:ilvl w:val="1"/>
          <w:numId w:val="6"/>
        </w:numPr>
        <w:ind w:left="805" w:hanging="448"/>
        <w:jc w:val="both"/>
      </w:pPr>
      <w:r w:rsidRPr="0068585C">
        <w:t>W ramach realizacji zadania Wykonawca dostarczy i skonfiguruje 2 stanowiska nadzoru ruchu.</w:t>
      </w:r>
    </w:p>
    <w:p w:rsidR="00F66584" w:rsidRDefault="00F66584" w:rsidP="00D97343">
      <w:pPr>
        <w:pStyle w:val="ListParagraph"/>
        <w:numPr>
          <w:ilvl w:val="1"/>
          <w:numId w:val="6"/>
        </w:numPr>
        <w:spacing w:after="240"/>
        <w:ind w:left="805" w:hanging="448"/>
        <w:jc w:val="both"/>
      </w:pPr>
      <w:r w:rsidRPr="0068585C">
        <w:t>Dostarczony sprzęt musi być fabrycznie nowy.</w:t>
      </w:r>
    </w:p>
    <w:p w:rsidR="00F66584" w:rsidRDefault="00F66584" w:rsidP="00D97343">
      <w:pPr>
        <w:pStyle w:val="ListParagraph"/>
        <w:numPr>
          <w:ilvl w:val="1"/>
          <w:numId w:val="6"/>
        </w:numPr>
        <w:ind w:left="805" w:hanging="448"/>
        <w:jc w:val="both"/>
      </w:pPr>
      <w:r w:rsidRPr="0068585C">
        <w:t>Zamawiający zapewni przyłącze internetowe dla każdego stanowiska.</w:t>
      </w:r>
    </w:p>
    <w:p w:rsidR="00F66584" w:rsidRDefault="00F66584" w:rsidP="00D97343">
      <w:pPr>
        <w:pStyle w:val="ListParagraph"/>
        <w:numPr>
          <w:ilvl w:val="1"/>
          <w:numId w:val="6"/>
        </w:numPr>
        <w:ind w:left="805" w:hanging="448"/>
        <w:jc w:val="both"/>
      </w:pPr>
      <w:r w:rsidRPr="0068585C">
        <w:t>Stanowiska zostaną zlokalizowane w miejscach wskazanych przez Zamawiającego.</w:t>
      </w:r>
    </w:p>
    <w:p w:rsidR="00F66584" w:rsidRPr="0068585C" w:rsidRDefault="00F66584" w:rsidP="0068585C">
      <w:pPr>
        <w:pStyle w:val="ListParagraph"/>
        <w:numPr>
          <w:ilvl w:val="1"/>
          <w:numId w:val="6"/>
        </w:numPr>
        <w:jc w:val="both"/>
      </w:pPr>
      <w:r w:rsidRPr="0068585C">
        <w:t>Wykonawca dostarczy dwa stanowiska, każde z nich musi mieć:</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Dwa monitory LCD o przekątnej ekranu nie mniejszej niż 19”</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Klawiaturę na USB</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Mysz na USB</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Zasilacz</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Głośniki</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 xml:space="preserve">Stacja robocza o parametrach nie mniejszych niż: </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 xml:space="preserve">procesor: procesor czterordzeniowy  </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Częstotliwość procesora: 3,00GHz</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Częstotliwość szyny: 1333MHz</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Pojemność pamięci cache: 12MB</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Dysk twardy: 1TB</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Typ zainstalowanego dysku SATA II</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Pojemność zainstalowanej pamięci: 4GB</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Rodzaj zainstalowanej pamięci: DDR3</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Częstotliwość szyny pamięci: 1600MHz</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Karta graficzna:  z wbudowaną pamięciom 1GB</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Karta dźwiękowa: zintegrowana</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Karta sieciowa - zintegrowana</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Typ zintegrowanej karty sieciowej: 10/100/1000 Mbit/s</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Port szeregowy COM (serial)</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Ilość portów szeregowych - minimum 1</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Porty USB - minimum 4</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Napęd: Nagrywarka CD/DVD</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Obudowa</w:t>
      </w:r>
    </w:p>
    <w:p w:rsidR="00F66584" w:rsidRPr="0068585C" w:rsidRDefault="00F66584" w:rsidP="0068585C">
      <w:pPr>
        <w:pStyle w:val="ListParagraph"/>
        <w:tabs>
          <w:tab w:val="left" w:pos="-284"/>
        </w:tabs>
        <w:spacing w:after="0"/>
        <w:ind w:left="357"/>
        <w:jc w:val="both"/>
        <w:rPr>
          <w:color w:val="000000"/>
        </w:rPr>
      </w:pPr>
      <w:r w:rsidRPr="0068585C">
        <w:rPr>
          <w:color w:val="000000"/>
        </w:rPr>
        <w:tab/>
      </w:r>
      <w:r w:rsidRPr="0068585C">
        <w:rPr>
          <w:color w:val="000000"/>
        </w:rPr>
        <w:tab/>
        <w:t>Płyta główna</w:t>
      </w:r>
    </w:p>
    <w:p w:rsidR="00F66584" w:rsidRPr="0068585C" w:rsidRDefault="00F66584" w:rsidP="0068585C">
      <w:pPr>
        <w:pStyle w:val="ListParagraph"/>
        <w:numPr>
          <w:ilvl w:val="0"/>
          <w:numId w:val="14"/>
        </w:numPr>
        <w:tabs>
          <w:tab w:val="left" w:pos="-284"/>
        </w:tabs>
        <w:jc w:val="both"/>
        <w:rPr>
          <w:color w:val="000000"/>
        </w:rPr>
      </w:pPr>
      <w:r w:rsidRPr="0068585C">
        <w:rPr>
          <w:color w:val="000000"/>
        </w:rPr>
        <w:t>Oprogramowanie Windows V7, lub nowsze wraz z licencją.</w:t>
      </w:r>
    </w:p>
    <w:p w:rsidR="00F66584" w:rsidRDefault="00F66584" w:rsidP="0068585C">
      <w:pPr>
        <w:pStyle w:val="ListParagraph"/>
        <w:numPr>
          <w:ilvl w:val="0"/>
          <w:numId w:val="14"/>
        </w:numPr>
        <w:tabs>
          <w:tab w:val="left" w:pos="-284"/>
        </w:tabs>
        <w:jc w:val="both"/>
        <w:rPr>
          <w:color w:val="000000"/>
        </w:rPr>
      </w:pPr>
      <w:r w:rsidRPr="0068585C">
        <w:rPr>
          <w:color w:val="000000"/>
        </w:rPr>
        <w:t>Program Microsoft Office wraz z licencją.</w:t>
      </w:r>
    </w:p>
    <w:p w:rsidR="00F66584" w:rsidRPr="0068585C" w:rsidRDefault="00F66584" w:rsidP="0068585C">
      <w:pPr>
        <w:pStyle w:val="ListParagraph"/>
        <w:tabs>
          <w:tab w:val="left" w:pos="-284"/>
        </w:tabs>
        <w:ind w:left="360"/>
        <w:jc w:val="both"/>
        <w:rPr>
          <w:color w:val="000000"/>
        </w:rPr>
      </w:pPr>
    </w:p>
    <w:p w:rsidR="00F66584" w:rsidRDefault="00F66584" w:rsidP="0068585C">
      <w:pPr>
        <w:pStyle w:val="ListParagraph"/>
        <w:numPr>
          <w:ilvl w:val="1"/>
          <w:numId w:val="6"/>
        </w:numPr>
        <w:jc w:val="both"/>
      </w:pPr>
      <w:r w:rsidRPr="0068585C">
        <w:t>Wykonawca dostarczy, zainstaluje w miejscu wskazanym przez Zamawiającego</w:t>
      </w:r>
      <w:r>
        <w:t xml:space="preserve"> </w:t>
      </w:r>
      <w:r w:rsidRPr="0068585C">
        <w:t xml:space="preserve">ekran LCD  o przekątnej minimum 42”, który będzie służył do monitorowania bieżącej sytuacji ruchu pojazdów komunikacji </w:t>
      </w:r>
      <w:r>
        <w:t>miejskiej w oparciu o mapę oraz komputer sterujący tym ekranem.</w:t>
      </w:r>
    </w:p>
    <w:p w:rsidR="00F66584" w:rsidRDefault="00F66584" w:rsidP="00D97343">
      <w:pPr>
        <w:pStyle w:val="ListParagraph"/>
        <w:ind w:left="810"/>
        <w:jc w:val="both"/>
      </w:pPr>
    </w:p>
    <w:p w:rsidR="00F66584" w:rsidRDefault="00F66584" w:rsidP="0068585C">
      <w:pPr>
        <w:pStyle w:val="ListParagraph"/>
        <w:numPr>
          <w:ilvl w:val="1"/>
          <w:numId w:val="6"/>
        </w:numPr>
        <w:jc w:val="both"/>
      </w:pPr>
      <w:r>
        <w:t>Wykonawca dostarczy komputer przenośny przeznaczony do obsługi informacji pasażerskiej emitowanej na tablicach LCD. Minimalne parametry komputera przenośnego:</w:t>
      </w:r>
    </w:p>
    <w:p w:rsidR="00F66584" w:rsidRPr="0068585C" w:rsidRDefault="00F66584" w:rsidP="00C334DC">
      <w:pPr>
        <w:pStyle w:val="ListParagraph"/>
        <w:numPr>
          <w:ilvl w:val="0"/>
          <w:numId w:val="17"/>
        </w:numPr>
        <w:tabs>
          <w:tab w:val="left" w:pos="-284"/>
        </w:tabs>
        <w:jc w:val="both"/>
        <w:rPr>
          <w:color w:val="000000"/>
        </w:rPr>
      </w:pPr>
      <w:r w:rsidRPr="0068585C">
        <w:rPr>
          <w:color w:val="000000"/>
        </w:rPr>
        <w:t xml:space="preserve">Stacja robocza o parametrach nie mniejszych niż: </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 xml:space="preserve">procesor: procesor czterordzeniowy  </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Częstotliwość procesora: 3,00GHz</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Częstotliwość szyny: 1333MHz</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Pojemność pamięci cache: 12MB</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Dysk twardy: 1TB</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Typ zainstalowanego dysku SATA II</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Pojemność zainstalowanej pamięci: 4GB</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Rodzaj zainstalowanej pamięci: DDR3</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Częstotliwość szyny pamięci: 1600MHz</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Karta graficzna:  z wbudowaną pamięciom 1GB</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Karta dźwiękowa: zintegrowana</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Karta sieciowa - zintegrowana</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Typ zintegrowanej karty sieciowej: 10/100/1000 Mbit/s</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Port szeregowy COM (serial)</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Ilość portów szeregowych - minimum 1</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Porty USB - minimum 4</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Napęd: Nagrywarka CD/DVD</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Obudowa</w:t>
      </w:r>
    </w:p>
    <w:p w:rsidR="00F66584" w:rsidRPr="0068585C" w:rsidRDefault="00F66584" w:rsidP="00C334DC">
      <w:pPr>
        <w:pStyle w:val="ListParagraph"/>
        <w:tabs>
          <w:tab w:val="left" w:pos="-284"/>
        </w:tabs>
        <w:spacing w:after="0"/>
        <w:ind w:left="357"/>
        <w:jc w:val="both"/>
        <w:rPr>
          <w:color w:val="000000"/>
        </w:rPr>
      </w:pPr>
      <w:r w:rsidRPr="0068585C">
        <w:rPr>
          <w:color w:val="000000"/>
        </w:rPr>
        <w:tab/>
      </w:r>
      <w:r w:rsidRPr="0068585C">
        <w:rPr>
          <w:color w:val="000000"/>
        </w:rPr>
        <w:tab/>
        <w:t>Płyta główna</w:t>
      </w:r>
    </w:p>
    <w:p w:rsidR="00F66584" w:rsidRPr="0068585C" w:rsidRDefault="00F66584" w:rsidP="00C334DC">
      <w:pPr>
        <w:pStyle w:val="ListParagraph"/>
        <w:numPr>
          <w:ilvl w:val="0"/>
          <w:numId w:val="17"/>
        </w:numPr>
        <w:tabs>
          <w:tab w:val="left" w:pos="-284"/>
        </w:tabs>
        <w:jc w:val="both"/>
        <w:rPr>
          <w:color w:val="000000"/>
        </w:rPr>
      </w:pPr>
      <w:r w:rsidRPr="0068585C">
        <w:rPr>
          <w:color w:val="000000"/>
        </w:rPr>
        <w:t>Oprogramowanie Windows V7, lub nowsze wraz z licencją.</w:t>
      </w:r>
    </w:p>
    <w:p w:rsidR="00F66584" w:rsidRDefault="00F66584" w:rsidP="00C334DC">
      <w:pPr>
        <w:pStyle w:val="ListParagraph"/>
        <w:numPr>
          <w:ilvl w:val="0"/>
          <w:numId w:val="17"/>
        </w:numPr>
        <w:tabs>
          <w:tab w:val="left" w:pos="-284"/>
        </w:tabs>
        <w:jc w:val="both"/>
        <w:rPr>
          <w:color w:val="000000"/>
        </w:rPr>
      </w:pPr>
      <w:r w:rsidRPr="0068585C">
        <w:rPr>
          <w:color w:val="000000"/>
        </w:rPr>
        <w:t>Program Microsoft Office wraz z licencją.</w:t>
      </w:r>
    </w:p>
    <w:p w:rsidR="00F66584" w:rsidRPr="0068585C" w:rsidRDefault="00F66584" w:rsidP="0068585C">
      <w:pPr>
        <w:rPr>
          <w:lang w:eastAsia="pl-PL"/>
        </w:rPr>
      </w:pPr>
    </w:p>
    <w:p w:rsidR="00F66584" w:rsidRDefault="00F66584" w:rsidP="003B0621">
      <w:pPr>
        <w:pStyle w:val="Heading1"/>
        <w:numPr>
          <w:ilvl w:val="0"/>
          <w:numId w:val="6"/>
        </w:numPr>
        <w:spacing w:after="200"/>
        <w:ind w:left="714" w:hanging="357"/>
        <w:jc w:val="both"/>
        <w:rPr>
          <w:rFonts w:ascii="Calibri" w:hAnsi="Calibri" w:cs="Calibri"/>
          <w:sz w:val="22"/>
          <w:szCs w:val="22"/>
          <w:lang w:eastAsia="pl-PL"/>
        </w:rPr>
      </w:pPr>
      <w:bookmarkStart w:id="22" w:name="_Toc320717127"/>
      <w:r w:rsidRPr="00D4411B">
        <w:rPr>
          <w:rFonts w:ascii="Calibri" w:hAnsi="Calibri" w:cs="Calibri"/>
          <w:sz w:val="22"/>
          <w:szCs w:val="22"/>
          <w:lang w:eastAsia="pl-PL"/>
        </w:rPr>
        <w:t>Zasady i specyfikacja wymagań dla przesyłu danych w zakresie telemetrii i komunikacji głosowej.</w:t>
      </w:r>
      <w:bookmarkEnd w:id="22"/>
    </w:p>
    <w:p w:rsidR="00F66584" w:rsidRDefault="00F66584" w:rsidP="00A06470">
      <w:pPr>
        <w:pStyle w:val="ListParagraph"/>
        <w:numPr>
          <w:ilvl w:val="1"/>
          <w:numId w:val="6"/>
        </w:numPr>
        <w:ind w:left="805" w:hanging="448"/>
        <w:jc w:val="both"/>
      </w:pPr>
      <w:r>
        <w:t>Przesył danych pomiędzy pojazdami a serwerem systemu odbywać się będzie w ramach umowy zawartej pomiędzy Organizatorem transportu a Operatorem GSM.</w:t>
      </w:r>
    </w:p>
    <w:p w:rsidR="00F66584" w:rsidRDefault="00F66584" w:rsidP="00EC7E81">
      <w:pPr>
        <w:pStyle w:val="ListParagraph"/>
        <w:numPr>
          <w:ilvl w:val="1"/>
          <w:numId w:val="6"/>
        </w:numPr>
        <w:ind w:left="805" w:hanging="448"/>
        <w:jc w:val="both"/>
      </w:pPr>
      <w:r>
        <w:t>Komputery pojazdowe muszą posiadać możliwość zainstalowania w nich Kart SIM. Konstrukcja tramwajów musi być taka aby istniał dostęp do komputerów pojazdowych wraz z możliwością wymiany kart SIM jednakże w taki sposób aby dostęp do komputera pojazdowego i kart SIM był ograniczony dla osób trzecich.</w:t>
      </w:r>
    </w:p>
    <w:p w:rsidR="00F66584" w:rsidRDefault="00F66584" w:rsidP="00E6173E">
      <w:pPr>
        <w:pStyle w:val="ListParagraph"/>
        <w:ind w:left="805"/>
        <w:jc w:val="both"/>
      </w:pPr>
    </w:p>
    <w:p w:rsidR="00F66584" w:rsidRPr="00E6173E" w:rsidRDefault="00F66584" w:rsidP="00E6173E">
      <w:pPr>
        <w:numPr>
          <w:ilvl w:val="0"/>
          <w:numId w:val="6"/>
        </w:numPr>
        <w:outlineLvl w:val="0"/>
        <w:rPr>
          <w:b/>
          <w:bCs/>
        </w:rPr>
      </w:pPr>
      <w:bookmarkStart w:id="23" w:name="_Toc320717128"/>
      <w:r w:rsidRPr="00E6173E">
        <w:rPr>
          <w:b/>
          <w:bCs/>
        </w:rPr>
        <w:t>Wymagania techniczne dla konstrukcji wsporczych pod tablice</w:t>
      </w:r>
      <w:bookmarkEnd w:id="23"/>
    </w:p>
    <w:p w:rsidR="00F66584" w:rsidRDefault="00F66584" w:rsidP="00E6173E">
      <w:pPr>
        <w:pStyle w:val="ListParagraph"/>
        <w:numPr>
          <w:ilvl w:val="1"/>
          <w:numId w:val="6"/>
        </w:numPr>
        <w:jc w:val="both"/>
      </w:pPr>
      <w:r>
        <w:t xml:space="preserve">Konstrukcja wsporcza musi  umożliwiać podwieszenie obudowy wraz z dwiema lub jedną tablicą informacyjną LCD/LED oraz innymi urządzeniami o wymiarach około 1150*845*605mm i wadze przy jednej tablicy informacyjnej 100kg, a w przypadku dwóch tablic informacyjnych 200kg. Obudowa wraz z wyposażeniem będzie montowana do konstrukcji wsporczej przy pomocy ośmiu śrub M12 (2*4 śruby). </w:t>
      </w:r>
    </w:p>
    <w:p w:rsidR="00F66584" w:rsidRDefault="00F66584" w:rsidP="00E6173E">
      <w:pPr>
        <w:pStyle w:val="ListParagraph"/>
        <w:numPr>
          <w:ilvl w:val="1"/>
          <w:numId w:val="6"/>
        </w:numPr>
        <w:jc w:val="both"/>
      </w:pPr>
      <w:r>
        <w:t xml:space="preserve">Konstrukcja wsporcza będzie składała się z słupa, wysięgnika i podstawy. Montaż poszczególnych części konstrukcji zostanie wykonany za pomocą spawania (spoiny pachwinowe).  </w:t>
      </w:r>
    </w:p>
    <w:p w:rsidR="00F66584" w:rsidRDefault="00F66584" w:rsidP="00E6173E">
      <w:pPr>
        <w:pStyle w:val="ListParagraph"/>
        <w:numPr>
          <w:ilvl w:val="1"/>
          <w:numId w:val="6"/>
        </w:numPr>
        <w:jc w:val="both"/>
      </w:pPr>
      <w:r>
        <w:t xml:space="preserve">Słup należy wykonać z rury okrągłej o średnicy około 130mm i grubości ścianki około 4mm </w:t>
      </w:r>
      <w:r>
        <w:br/>
        <w:t xml:space="preserve">z gatunku stali konstrukcyjnej S235. Wysokość słupka 3,5m. Słup musi posiadać otwór rewizyjny o wymiarach 85*400mm, zlokalizowany w pobliżu podstawy. Otwór należy wzmocnić dwiema blachami montowanymi wewnątrz słupka i umieszczonymi równolegle względem siebie. Słupek w jego górnej części należy zaślepić. </w:t>
      </w:r>
    </w:p>
    <w:p w:rsidR="00F66584" w:rsidRDefault="00F66584" w:rsidP="00E6173E">
      <w:pPr>
        <w:pStyle w:val="ListParagraph"/>
        <w:numPr>
          <w:ilvl w:val="1"/>
          <w:numId w:val="6"/>
        </w:numPr>
        <w:jc w:val="both"/>
      </w:pPr>
      <w:r>
        <w:t>Podstawa zostanie wykonana z gatunku stali konstrukcyjnej S235 i będzie montowana wraz z konstrukcją do żelbetowego fundamentu, wykonanego jako prefabrykat. Montaż zostanie wykonany przy pomocy 4 śrub. Maksymalne wymiary fundamentu 400/400mm.</w:t>
      </w:r>
    </w:p>
    <w:p w:rsidR="00F66584" w:rsidRDefault="00F66584" w:rsidP="00E6173E">
      <w:pPr>
        <w:pStyle w:val="ListParagraph"/>
        <w:numPr>
          <w:ilvl w:val="1"/>
          <w:numId w:val="6"/>
        </w:numPr>
        <w:jc w:val="both"/>
      </w:pPr>
      <w:r>
        <w:t xml:space="preserve">Wysięgnik będzie wykonany z rury o profilu kwadratowym z stali konstrukcyjnej S235. Wysięgnik musi zostać zaopatrzony w dwa otwory o średnicy około 40mm, które umożliwią przeprowadzenie przewodów instalacyjnych. Dolna część wysięgnika zostanie zaopatrzona w dwie blachy umożliwiające bezpośredni montaż tablicy. Wysięgnik zakończyć zaślepką. </w:t>
      </w:r>
    </w:p>
    <w:p w:rsidR="00F66584" w:rsidRDefault="00F66584" w:rsidP="00E6173E">
      <w:pPr>
        <w:pStyle w:val="ListParagraph"/>
        <w:numPr>
          <w:ilvl w:val="1"/>
          <w:numId w:val="6"/>
        </w:numPr>
        <w:jc w:val="both"/>
      </w:pPr>
      <w:r>
        <w:t xml:space="preserve">Konstrukcja wsporcza zostanie zabezpieczona powłoką metalizowaną cynkową 70µm, która będzie nanoszona zanurzeniowo na zewnętrznej i wewnętrznej powierzchni konstrukcji wsporczej. Powyższe musi odpowiadać normie PN-EN ISO 1461. Konstrukcję wsporczą zabezpieczyć powłoką malarską uzgodnioną z Zarządem Dróg Miejskich i Komunikacji Publicznej w Bydgoszczy na etapie wykonawstwa. </w:t>
      </w:r>
    </w:p>
    <w:p w:rsidR="00F66584" w:rsidRDefault="00F66584" w:rsidP="00E6173E">
      <w:pPr>
        <w:pStyle w:val="ListParagraph"/>
        <w:numPr>
          <w:ilvl w:val="1"/>
          <w:numId w:val="6"/>
        </w:numPr>
        <w:jc w:val="both"/>
      </w:pPr>
      <w:r>
        <w:t>Szczegółowe wymiary konstrukcji wsporczej oraz fundamentu należy określić w projekcie konstrukcyjno-montażowym, którego wykonanie należy do Wykonawcy. Przed montażem konstrukcji wsporczej należy przedłożyć inwestorowi do zaakceptowania w/w projekt.</w:t>
      </w:r>
    </w:p>
    <w:p w:rsidR="00F66584" w:rsidRDefault="00F66584" w:rsidP="00E6173E">
      <w:pPr>
        <w:pStyle w:val="ListParagraph"/>
        <w:numPr>
          <w:ilvl w:val="1"/>
          <w:numId w:val="6"/>
        </w:numPr>
        <w:jc w:val="both"/>
      </w:pPr>
      <w:r>
        <w:t>Podczas montażu konstrukcji w terenie należy zachować wszelkie przepisy dotyczące skrajni drogowej poziomej i pionowej ze szczególnym uwzględnieniem:</w:t>
      </w:r>
    </w:p>
    <w:p w:rsidR="00F66584" w:rsidRDefault="00F66584" w:rsidP="00E6173E">
      <w:pPr>
        <w:pStyle w:val="ListParagraph"/>
        <w:numPr>
          <w:ilvl w:val="0"/>
          <w:numId w:val="18"/>
        </w:numPr>
        <w:jc w:val="both"/>
      </w:pPr>
      <w:r>
        <w:t>Skrajni pionowej dla ruchu pieszego – dolna część obudowy ekranów informacyjnych musi znajdować się na wysokości co najmniej 2,5m od poziomu chodnika lub terenu.</w:t>
      </w:r>
    </w:p>
    <w:p w:rsidR="00F66584" w:rsidRDefault="00F66584" w:rsidP="00E6173E">
      <w:pPr>
        <w:pStyle w:val="ListParagraph"/>
        <w:numPr>
          <w:ilvl w:val="0"/>
          <w:numId w:val="18"/>
        </w:numPr>
        <w:jc w:val="both"/>
      </w:pPr>
      <w:r>
        <w:t>Skrajni poziomej dla ruchu kołowego – czołowa część konstrukcji (obudowy ekranu) nie może znajdować się bliżej niż 0,5m od krawędzi jezdni.</w:t>
      </w:r>
    </w:p>
    <w:p w:rsidR="00F66584" w:rsidRDefault="00F66584" w:rsidP="00E6173E">
      <w:pPr>
        <w:pStyle w:val="ListParagraph"/>
        <w:numPr>
          <w:ilvl w:val="0"/>
          <w:numId w:val="18"/>
        </w:numPr>
        <w:jc w:val="both"/>
      </w:pPr>
      <w:r>
        <w:t>Skrajni poziomej dla ruchu tramwajowego – czołowa część konstrukcji (obudowy ekranu) nie może znajdować się bliżej niż 0,75m od krawędzi peronu. W wyjątkowych przypadkach, po wcześniejszym ustaleniu z Zamawiającym, dopuszcza się zmniejszenie skrajni do 0,5m.</w:t>
      </w:r>
    </w:p>
    <w:p w:rsidR="00F66584" w:rsidRDefault="00F66584" w:rsidP="00E6173E">
      <w:pPr>
        <w:pStyle w:val="ListParagraph"/>
        <w:numPr>
          <w:ilvl w:val="0"/>
          <w:numId w:val="18"/>
        </w:numPr>
        <w:jc w:val="both"/>
      </w:pPr>
      <w:r>
        <w:t xml:space="preserve">Skrajni poziomej dla ruchu rowerowego – słupek konstrukcji wsporczej nie może się znajdować bliżej niż 0,2m od krawędzi drogi rowerowej.  </w:t>
      </w:r>
    </w:p>
    <w:p w:rsidR="00F66584" w:rsidRDefault="00F66584" w:rsidP="00C76FCD">
      <w:pPr>
        <w:ind w:left="360"/>
        <w:jc w:val="both"/>
        <w:outlineLvl w:val="0"/>
        <w:rPr>
          <w:b/>
          <w:bCs/>
        </w:rPr>
      </w:pPr>
    </w:p>
    <w:p w:rsidR="00F66584" w:rsidRPr="0024165B" w:rsidRDefault="00F66584" w:rsidP="00C76FCD">
      <w:pPr>
        <w:rPr>
          <w:lang w:eastAsia="pl-PL"/>
        </w:rPr>
      </w:pPr>
    </w:p>
    <w:sectPr w:rsidR="00F66584" w:rsidRPr="0024165B" w:rsidSect="00970C70">
      <w:pgSz w:w="11907" w:h="16840"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584" w:rsidRDefault="00F66584">
      <w:r>
        <w:separator/>
      </w:r>
    </w:p>
  </w:endnote>
  <w:endnote w:type="continuationSeparator" w:id="1">
    <w:p w:rsidR="00F66584" w:rsidRDefault="00F665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584" w:rsidRDefault="00F66584" w:rsidP="003F33A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F66584" w:rsidRDefault="00F66584" w:rsidP="00970C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584" w:rsidRDefault="00F66584">
      <w:r>
        <w:separator/>
      </w:r>
    </w:p>
  </w:footnote>
  <w:footnote w:type="continuationSeparator" w:id="1">
    <w:p w:rsidR="00F66584" w:rsidRDefault="00F665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1F87"/>
    <w:multiLevelType w:val="hybridMultilevel"/>
    <w:tmpl w:val="4BB23F98"/>
    <w:lvl w:ilvl="0" w:tplc="EFE8375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E45241D"/>
    <w:multiLevelType w:val="hybridMultilevel"/>
    <w:tmpl w:val="3A0ADFE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nsid w:val="214B6A9C"/>
    <w:multiLevelType w:val="hybridMultilevel"/>
    <w:tmpl w:val="60FE6D2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21FB416C"/>
    <w:multiLevelType w:val="hybridMultilevel"/>
    <w:tmpl w:val="B8960BB8"/>
    <w:lvl w:ilvl="0" w:tplc="04150001">
      <w:start w:val="1"/>
      <w:numFmt w:val="bullet"/>
      <w:lvlText w:val=""/>
      <w:lvlJc w:val="left"/>
      <w:pPr>
        <w:ind w:left="1440" w:hanging="360"/>
      </w:pPr>
      <w:rPr>
        <w:rFonts w:ascii="Symbol" w:hAnsi="Symbol" w:cs="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cs="Wingdings" w:hint="default"/>
      </w:rPr>
    </w:lvl>
    <w:lvl w:ilvl="3" w:tplc="04150001">
      <w:start w:val="1"/>
      <w:numFmt w:val="bullet"/>
      <w:lvlText w:val=""/>
      <w:lvlJc w:val="left"/>
      <w:pPr>
        <w:ind w:left="3600" w:hanging="360"/>
      </w:pPr>
      <w:rPr>
        <w:rFonts w:ascii="Symbol" w:hAnsi="Symbol" w:cs="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cs="Wingdings" w:hint="default"/>
      </w:rPr>
    </w:lvl>
    <w:lvl w:ilvl="6" w:tplc="04150001">
      <w:start w:val="1"/>
      <w:numFmt w:val="bullet"/>
      <w:lvlText w:val=""/>
      <w:lvlJc w:val="left"/>
      <w:pPr>
        <w:ind w:left="5760" w:hanging="360"/>
      </w:pPr>
      <w:rPr>
        <w:rFonts w:ascii="Symbol" w:hAnsi="Symbol" w:cs="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cs="Wingdings" w:hint="default"/>
      </w:rPr>
    </w:lvl>
  </w:abstractNum>
  <w:abstractNum w:abstractNumId="4">
    <w:nsid w:val="250434BF"/>
    <w:multiLevelType w:val="multilevel"/>
    <w:tmpl w:val="3F0411B8"/>
    <w:lvl w:ilvl="0">
      <w:start w:val="1"/>
      <w:numFmt w:val="decimal"/>
      <w:lvlText w:val="%1."/>
      <w:lvlJc w:val="left"/>
      <w:pPr>
        <w:tabs>
          <w:tab w:val="num" w:pos="720"/>
        </w:tabs>
        <w:ind w:left="720" w:hanging="360"/>
      </w:p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3CC92BF1"/>
    <w:multiLevelType w:val="hybridMultilevel"/>
    <w:tmpl w:val="D33E93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44FA61BD"/>
    <w:multiLevelType w:val="hybridMultilevel"/>
    <w:tmpl w:val="A9941336"/>
    <w:lvl w:ilvl="0" w:tplc="04150005">
      <w:start w:val="1"/>
      <w:numFmt w:val="bullet"/>
      <w:lvlText w:val=""/>
      <w:lvlJc w:val="left"/>
      <w:pPr>
        <w:tabs>
          <w:tab w:val="num" w:pos="1080"/>
        </w:tabs>
        <w:ind w:left="1080" w:hanging="360"/>
      </w:pPr>
      <w:rPr>
        <w:rFonts w:ascii="Wingdings" w:hAnsi="Wingdings" w:cs="Wingding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7">
    <w:nsid w:val="4D447C23"/>
    <w:multiLevelType w:val="hybridMultilevel"/>
    <w:tmpl w:val="5712CB88"/>
    <w:lvl w:ilvl="0" w:tplc="B9E65566">
      <w:start w:val="1"/>
      <w:numFmt w:val="bullet"/>
      <w:lvlText w:val=""/>
      <w:lvlJc w:val="left"/>
      <w:pPr>
        <w:ind w:left="1530" w:hanging="360"/>
      </w:pPr>
      <w:rPr>
        <w:rFonts w:ascii="Symbol" w:hAnsi="Symbol" w:cs="Symbol" w:hint="default"/>
      </w:rPr>
    </w:lvl>
    <w:lvl w:ilvl="1" w:tplc="04150003">
      <w:start w:val="1"/>
      <w:numFmt w:val="bullet"/>
      <w:lvlText w:val="o"/>
      <w:lvlJc w:val="left"/>
      <w:pPr>
        <w:ind w:left="2250" w:hanging="360"/>
      </w:pPr>
      <w:rPr>
        <w:rFonts w:ascii="Courier New" w:hAnsi="Courier New" w:cs="Courier New" w:hint="default"/>
      </w:rPr>
    </w:lvl>
    <w:lvl w:ilvl="2" w:tplc="04150005">
      <w:start w:val="1"/>
      <w:numFmt w:val="bullet"/>
      <w:lvlText w:val=""/>
      <w:lvlJc w:val="left"/>
      <w:pPr>
        <w:ind w:left="2970" w:hanging="360"/>
      </w:pPr>
      <w:rPr>
        <w:rFonts w:ascii="Wingdings" w:hAnsi="Wingdings" w:cs="Wingdings" w:hint="default"/>
      </w:rPr>
    </w:lvl>
    <w:lvl w:ilvl="3" w:tplc="04150001">
      <w:start w:val="1"/>
      <w:numFmt w:val="bullet"/>
      <w:lvlText w:val=""/>
      <w:lvlJc w:val="left"/>
      <w:pPr>
        <w:ind w:left="3690" w:hanging="360"/>
      </w:pPr>
      <w:rPr>
        <w:rFonts w:ascii="Symbol" w:hAnsi="Symbol" w:cs="Symbol" w:hint="default"/>
      </w:rPr>
    </w:lvl>
    <w:lvl w:ilvl="4" w:tplc="04150003">
      <w:start w:val="1"/>
      <w:numFmt w:val="bullet"/>
      <w:lvlText w:val="o"/>
      <w:lvlJc w:val="left"/>
      <w:pPr>
        <w:ind w:left="4410" w:hanging="360"/>
      </w:pPr>
      <w:rPr>
        <w:rFonts w:ascii="Courier New" w:hAnsi="Courier New" w:cs="Courier New" w:hint="default"/>
      </w:rPr>
    </w:lvl>
    <w:lvl w:ilvl="5" w:tplc="04150005">
      <w:start w:val="1"/>
      <w:numFmt w:val="bullet"/>
      <w:lvlText w:val=""/>
      <w:lvlJc w:val="left"/>
      <w:pPr>
        <w:ind w:left="5130" w:hanging="360"/>
      </w:pPr>
      <w:rPr>
        <w:rFonts w:ascii="Wingdings" w:hAnsi="Wingdings" w:cs="Wingdings" w:hint="default"/>
      </w:rPr>
    </w:lvl>
    <w:lvl w:ilvl="6" w:tplc="04150001">
      <w:start w:val="1"/>
      <w:numFmt w:val="bullet"/>
      <w:lvlText w:val=""/>
      <w:lvlJc w:val="left"/>
      <w:pPr>
        <w:ind w:left="5850" w:hanging="360"/>
      </w:pPr>
      <w:rPr>
        <w:rFonts w:ascii="Symbol" w:hAnsi="Symbol" w:cs="Symbol" w:hint="default"/>
      </w:rPr>
    </w:lvl>
    <w:lvl w:ilvl="7" w:tplc="04150003">
      <w:start w:val="1"/>
      <w:numFmt w:val="bullet"/>
      <w:lvlText w:val="o"/>
      <w:lvlJc w:val="left"/>
      <w:pPr>
        <w:ind w:left="6570" w:hanging="360"/>
      </w:pPr>
      <w:rPr>
        <w:rFonts w:ascii="Courier New" w:hAnsi="Courier New" w:cs="Courier New" w:hint="default"/>
      </w:rPr>
    </w:lvl>
    <w:lvl w:ilvl="8" w:tplc="04150005">
      <w:start w:val="1"/>
      <w:numFmt w:val="bullet"/>
      <w:lvlText w:val=""/>
      <w:lvlJc w:val="left"/>
      <w:pPr>
        <w:ind w:left="7290" w:hanging="360"/>
      </w:pPr>
      <w:rPr>
        <w:rFonts w:ascii="Wingdings" w:hAnsi="Wingdings" w:cs="Wingdings" w:hint="default"/>
      </w:rPr>
    </w:lvl>
  </w:abstractNum>
  <w:abstractNum w:abstractNumId="8">
    <w:nsid w:val="526409BB"/>
    <w:multiLevelType w:val="hybridMultilevel"/>
    <w:tmpl w:val="DE2CE126"/>
    <w:lvl w:ilvl="0" w:tplc="04150001">
      <w:start w:val="1"/>
      <w:numFmt w:val="bullet"/>
      <w:lvlText w:val=""/>
      <w:lvlJc w:val="left"/>
      <w:pPr>
        <w:ind w:left="1530" w:hanging="360"/>
      </w:pPr>
      <w:rPr>
        <w:rFonts w:ascii="Symbol" w:hAnsi="Symbol" w:cs="Symbol" w:hint="default"/>
      </w:rPr>
    </w:lvl>
    <w:lvl w:ilvl="1" w:tplc="04150003">
      <w:start w:val="1"/>
      <w:numFmt w:val="bullet"/>
      <w:lvlText w:val="o"/>
      <w:lvlJc w:val="left"/>
      <w:pPr>
        <w:ind w:left="2250" w:hanging="360"/>
      </w:pPr>
      <w:rPr>
        <w:rFonts w:ascii="Courier New" w:hAnsi="Courier New" w:cs="Courier New" w:hint="default"/>
      </w:rPr>
    </w:lvl>
    <w:lvl w:ilvl="2" w:tplc="04150005">
      <w:start w:val="1"/>
      <w:numFmt w:val="bullet"/>
      <w:lvlText w:val=""/>
      <w:lvlJc w:val="left"/>
      <w:pPr>
        <w:ind w:left="2970" w:hanging="360"/>
      </w:pPr>
      <w:rPr>
        <w:rFonts w:ascii="Wingdings" w:hAnsi="Wingdings" w:cs="Wingdings" w:hint="default"/>
      </w:rPr>
    </w:lvl>
    <w:lvl w:ilvl="3" w:tplc="04150001">
      <w:start w:val="1"/>
      <w:numFmt w:val="bullet"/>
      <w:lvlText w:val=""/>
      <w:lvlJc w:val="left"/>
      <w:pPr>
        <w:ind w:left="3690" w:hanging="360"/>
      </w:pPr>
      <w:rPr>
        <w:rFonts w:ascii="Symbol" w:hAnsi="Symbol" w:cs="Symbol" w:hint="default"/>
      </w:rPr>
    </w:lvl>
    <w:lvl w:ilvl="4" w:tplc="04150003">
      <w:start w:val="1"/>
      <w:numFmt w:val="bullet"/>
      <w:lvlText w:val="o"/>
      <w:lvlJc w:val="left"/>
      <w:pPr>
        <w:ind w:left="4410" w:hanging="360"/>
      </w:pPr>
      <w:rPr>
        <w:rFonts w:ascii="Courier New" w:hAnsi="Courier New" w:cs="Courier New" w:hint="default"/>
      </w:rPr>
    </w:lvl>
    <w:lvl w:ilvl="5" w:tplc="04150005">
      <w:start w:val="1"/>
      <w:numFmt w:val="bullet"/>
      <w:lvlText w:val=""/>
      <w:lvlJc w:val="left"/>
      <w:pPr>
        <w:ind w:left="5130" w:hanging="360"/>
      </w:pPr>
      <w:rPr>
        <w:rFonts w:ascii="Wingdings" w:hAnsi="Wingdings" w:cs="Wingdings" w:hint="default"/>
      </w:rPr>
    </w:lvl>
    <w:lvl w:ilvl="6" w:tplc="04150001">
      <w:start w:val="1"/>
      <w:numFmt w:val="bullet"/>
      <w:lvlText w:val=""/>
      <w:lvlJc w:val="left"/>
      <w:pPr>
        <w:ind w:left="5850" w:hanging="360"/>
      </w:pPr>
      <w:rPr>
        <w:rFonts w:ascii="Symbol" w:hAnsi="Symbol" w:cs="Symbol" w:hint="default"/>
      </w:rPr>
    </w:lvl>
    <w:lvl w:ilvl="7" w:tplc="04150003">
      <w:start w:val="1"/>
      <w:numFmt w:val="bullet"/>
      <w:lvlText w:val="o"/>
      <w:lvlJc w:val="left"/>
      <w:pPr>
        <w:ind w:left="6570" w:hanging="360"/>
      </w:pPr>
      <w:rPr>
        <w:rFonts w:ascii="Courier New" w:hAnsi="Courier New" w:cs="Courier New" w:hint="default"/>
      </w:rPr>
    </w:lvl>
    <w:lvl w:ilvl="8" w:tplc="04150005">
      <w:start w:val="1"/>
      <w:numFmt w:val="bullet"/>
      <w:lvlText w:val=""/>
      <w:lvlJc w:val="left"/>
      <w:pPr>
        <w:ind w:left="7290" w:hanging="360"/>
      </w:pPr>
      <w:rPr>
        <w:rFonts w:ascii="Wingdings" w:hAnsi="Wingdings" w:cs="Wingdings" w:hint="default"/>
      </w:rPr>
    </w:lvl>
  </w:abstractNum>
  <w:abstractNum w:abstractNumId="9">
    <w:nsid w:val="5B0A46C4"/>
    <w:multiLevelType w:val="hybridMultilevel"/>
    <w:tmpl w:val="3F48368E"/>
    <w:lvl w:ilvl="0" w:tplc="04150001">
      <w:start w:val="1"/>
      <w:numFmt w:val="bullet"/>
      <w:lvlText w:val=""/>
      <w:lvlJc w:val="left"/>
      <w:pPr>
        <w:ind w:left="1530" w:hanging="360"/>
      </w:pPr>
      <w:rPr>
        <w:rFonts w:ascii="Symbol" w:hAnsi="Symbol" w:cs="Symbol" w:hint="default"/>
      </w:rPr>
    </w:lvl>
    <w:lvl w:ilvl="1" w:tplc="04150003">
      <w:start w:val="1"/>
      <w:numFmt w:val="bullet"/>
      <w:lvlText w:val="o"/>
      <w:lvlJc w:val="left"/>
      <w:pPr>
        <w:ind w:left="2250" w:hanging="360"/>
      </w:pPr>
      <w:rPr>
        <w:rFonts w:ascii="Courier New" w:hAnsi="Courier New" w:cs="Courier New" w:hint="default"/>
      </w:rPr>
    </w:lvl>
    <w:lvl w:ilvl="2" w:tplc="04150005">
      <w:start w:val="1"/>
      <w:numFmt w:val="bullet"/>
      <w:lvlText w:val=""/>
      <w:lvlJc w:val="left"/>
      <w:pPr>
        <w:ind w:left="2970" w:hanging="360"/>
      </w:pPr>
      <w:rPr>
        <w:rFonts w:ascii="Wingdings" w:hAnsi="Wingdings" w:cs="Wingdings" w:hint="default"/>
      </w:rPr>
    </w:lvl>
    <w:lvl w:ilvl="3" w:tplc="04150001">
      <w:start w:val="1"/>
      <w:numFmt w:val="bullet"/>
      <w:lvlText w:val=""/>
      <w:lvlJc w:val="left"/>
      <w:pPr>
        <w:ind w:left="3690" w:hanging="360"/>
      </w:pPr>
      <w:rPr>
        <w:rFonts w:ascii="Symbol" w:hAnsi="Symbol" w:cs="Symbol" w:hint="default"/>
      </w:rPr>
    </w:lvl>
    <w:lvl w:ilvl="4" w:tplc="04150003">
      <w:start w:val="1"/>
      <w:numFmt w:val="bullet"/>
      <w:lvlText w:val="o"/>
      <w:lvlJc w:val="left"/>
      <w:pPr>
        <w:ind w:left="4410" w:hanging="360"/>
      </w:pPr>
      <w:rPr>
        <w:rFonts w:ascii="Courier New" w:hAnsi="Courier New" w:cs="Courier New" w:hint="default"/>
      </w:rPr>
    </w:lvl>
    <w:lvl w:ilvl="5" w:tplc="04150005">
      <w:start w:val="1"/>
      <w:numFmt w:val="bullet"/>
      <w:lvlText w:val=""/>
      <w:lvlJc w:val="left"/>
      <w:pPr>
        <w:ind w:left="5130" w:hanging="360"/>
      </w:pPr>
      <w:rPr>
        <w:rFonts w:ascii="Wingdings" w:hAnsi="Wingdings" w:cs="Wingdings" w:hint="default"/>
      </w:rPr>
    </w:lvl>
    <w:lvl w:ilvl="6" w:tplc="04150001">
      <w:start w:val="1"/>
      <w:numFmt w:val="bullet"/>
      <w:lvlText w:val=""/>
      <w:lvlJc w:val="left"/>
      <w:pPr>
        <w:ind w:left="5850" w:hanging="360"/>
      </w:pPr>
      <w:rPr>
        <w:rFonts w:ascii="Symbol" w:hAnsi="Symbol" w:cs="Symbol" w:hint="default"/>
      </w:rPr>
    </w:lvl>
    <w:lvl w:ilvl="7" w:tplc="04150003">
      <w:start w:val="1"/>
      <w:numFmt w:val="bullet"/>
      <w:lvlText w:val="o"/>
      <w:lvlJc w:val="left"/>
      <w:pPr>
        <w:ind w:left="6570" w:hanging="360"/>
      </w:pPr>
      <w:rPr>
        <w:rFonts w:ascii="Courier New" w:hAnsi="Courier New" w:cs="Courier New" w:hint="default"/>
      </w:rPr>
    </w:lvl>
    <w:lvl w:ilvl="8" w:tplc="04150005">
      <w:start w:val="1"/>
      <w:numFmt w:val="bullet"/>
      <w:lvlText w:val=""/>
      <w:lvlJc w:val="left"/>
      <w:pPr>
        <w:ind w:left="7290" w:hanging="360"/>
      </w:pPr>
      <w:rPr>
        <w:rFonts w:ascii="Wingdings" w:hAnsi="Wingdings" w:cs="Wingdings" w:hint="default"/>
      </w:rPr>
    </w:lvl>
  </w:abstractNum>
  <w:abstractNum w:abstractNumId="10">
    <w:nsid w:val="69AA7B9A"/>
    <w:multiLevelType w:val="hybridMultilevel"/>
    <w:tmpl w:val="47F619EE"/>
    <w:lvl w:ilvl="0" w:tplc="04150001">
      <w:start w:val="1"/>
      <w:numFmt w:val="bullet"/>
      <w:lvlText w:val=""/>
      <w:lvlJc w:val="left"/>
      <w:pPr>
        <w:ind w:left="360" w:hanging="360"/>
      </w:pPr>
      <w:rPr>
        <w:rFonts w:ascii="Symbol" w:hAnsi="Symbol" w:cs="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69AB1AFD"/>
    <w:multiLevelType w:val="hybridMultilevel"/>
    <w:tmpl w:val="1C6E17FE"/>
    <w:lvl w:ilvl="0" w:tplc="04150001">
      <w:start w:val="1"/>
      <w:numFmt w:val="bullet"/>
      <w:lvlText w:val=""/>
      <w:lvlJc w:val="left"/>
      <w:pPr>
        <w:ind w:left="360" w:hanging="360"/>
      </w:pPr>
      <w:rPr>
        <w:rFonts w:ascii="Symbol" w:hAnsi="Symbol" w:cs="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6D494953"/>
    <w:multiLevelType w:val="hybridMultilevel"/>
    <w:tmpl w:val="7C5C5A7E"/>
    <w:lvl w:ilvl="0" w:tplc="C37268F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71CF53F0"/>
    <w:multiLevelType w:val="hybridMultilevel"/>
    <w:tmpl w:val="9210E89E"/>
    <w:lvl w:ilvl="0" w:tplc="B9E65566">
      <w:start w:val="1"/>
      <w:numFmt w:val="bullet"/>
      <w:lvlText w:val=""/>
      <w:lvlJc w:val="left"/>
      <w:pPr>
        <w:ind w:left="1800"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cs="Wingdings" w:hint="default"/>
      </w:rPr>
    </w:lvl>
    <w:lvl w:ilvl="3" w:tplc="04150001">
      <w:start w:val="1"/>
      <w:numFmt w:val="bullet"/>
      <w:lvlText w:val=""/>
      <w:lvlJc w:val="left"/>
      <w:pPr>
        <w:ind w:left="3960" w:hanging="360"/>
      </w:pPr>
      <w:rPr>
        <w:rFonts w:ascii="Symbol" w:hAnsi="Symbol" w:cs="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cs="Wingdings" w:hint="default"/>
      </w:rPr>
    </w:lvl>
    <w:lvl w:ilvl="6" w:tplc="04150001">
      <w:start w:val="1"/>
      <w:numFmt w:val="bullet"/>
      <w:lvlText w:val=""/>
      <w:lvlJc w:val="left"/>
      <w:pPr>
        <w:ind w:left="6120" w:hanging="360"/>
      </w:pPr>
      <w:rPr>
        <w:rFonts w:ascii="Symbol" w:hAnsi="Symbol" w:cs="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cs="Wingdings" w:hint="default"/>
      </w:rPr>
    </w:lvl>
  </w:abstractNum>
  <w:abstractNum w:abstractNumId="14">
    <w:nsid w:val="72087A37"/>
    <w:multiLevelType w:val="hybridMultilevel"/>
    <w:tmpl w:val="A32AF56E"/>
    <w:lvl w:ilvl="0" w:tplc="04150001">
      <w:start w:val="1"/>
      <w:numFmt w:val="bullet"/>
      <w:lvlText w:val=""/>
      <w:lvlJc w:val="left"/>
      <w:pPr>
        <w:ind w:left="1530" w:hanging="360"/>
      </w:pPr>
      <w:rPr>
        <w:rFonts w:ascii="Symbol" w:hAnsi="Symbol" w:cs="Symbol" w:hint="default"/>
      </w:rPr>
    </w:lvl>
    <w:lvl w:ilvl="1" w:tplc="04150003">
      <w:start w:val="1"/>
      <w:numFmt w:val="bullet"/>
      <w:lvlText w:val="o"/>
      <w:lvlJc w:val="left"/>
      <w:pPr>
        <w:ind w:left="2250" w:hanging="360"/>
      </w:pPr>
      <w:rPr>
        <w:rFonts w:ascii="Courier New" w:hAnsi="Courier New" w:cs="Courier New" w:hint="default"/>
      </w:rPr>
    </w:lvl>
    <w:lvl w:ilvl="2" w:tplc="04150005">
      <w:start w:val="1"/>
      <w:numFmt w:val="bullet"/>
      <w:lvlText w:val=""/>
      <w:lvlJc w:val="left"/>
      <w:pPr>
        <w:ind w:left="2970" w:hanging="360"/>
      </w:pPr>
      <w:rPr>
        <w:rFonts w:ascii="Wingdings" w:hAnsi="Wingdings" w:cs="Wingdings" w:hint="default"/>
      </w:rPr>
    </w:lvl>
    <w:lvl w:ilvl="3" w:tplc="04150001">
      <w:start w:val="1"/>
      <w:numFmt w:val="bullet"/>
      <w:lvlText w:val=""/>
      <w:lvlJc w:val="left"/>
      <w:pPr>
        <w:ind w:left="3690" w:hanging="360"/>
      </w:pPr>
      <w:rPr>
        <w:rFonts w:ascii="Symbol" w:hAnsi="Symbol" w:cs="Symbol" w:hint="default"/>
      </w:rPr>
    </w:lvl>
    <w:lvl w:ilvl="4" w:tplc="04150003">
      <w:start w:val="1"/>
      <w:numFmt w:val="bullet"/>
      <w:lvlText w:val="o"/>
      <w:lvlJc w:val="left"/>
      <w:pPr>
        <w:ind w:left="4410" w:hanging="360"/>
      </w:pPr>
      <w:rPr>
        <w:rFonts w:ascii="Courier New" w:hAnsi="Courier New" w:cs="Courier New" w:hint="default"/>
      </w:rPr>
    </w:lvl>
    <w:lvl w:ilvl="5" w:tplc="04150005">
      <w:start w:val="1"/>
      <w:numFmt w:val="bullet"/>
      <w:lvlText w:val=""/>
      <w:lvlJc w:val="left"/>
      <w:pPr>
        <w:ind w:left="5130" w:hanging="360"/>
      </w:pPr>
      <w:rPr>
        <w:rFonts w:ascii="Wingdings" w:hAnsi="Wingdings" w:cs="Wingdings" w:hint="default"/>
      </w:rPr>
    </w:lvl>
    <w:lvl w:ilvl="6" w:tplc="04150001">
      <w:start w:val="1"/>
      <w:numFmt w:val="bullet"/>
      <w:lvlText w:val=""/>
      <w:lvlJc w:val="left"/>
      <w:pPr>
        <w:ind w:left="5850" w:hanging="360"/>
      </w:pPr>
      <w:rPr>
        <w:rFonts w:ascii="Symbol" w:hAnsi="Symbol" w:cs="Symbol" w:hint="default"/>
      </w:rPr>
    </w:lvl>
    <w:lvl w:ilvl="7" w:tplc="04150003">
      <w:start w:val="1"/>
      <w:numFmt w:val="bullet"/>
      <w:lvlText w:val="o"/>
      <w:lvlJc w:val="left"/>
      <w:pPr>
        <w:ind w:left="6570" w:hanging="360"/>
      </w:pPr>
      <w:rPr>
        <w:rFonts w:ascii="Courier New" w:hAnsi="Courier New" w:cs="Courier New" w:hint="default"/>
      </w:rPr>
    </w:lvl>
    <w:lvl w:ilvl="8" w:tplc="04150005">
      <w:start w:val="1"/>
      <w:numFmt w:val="bullet"/>
      <w:lvlText w:val=""/>
      <w:lvlJc w:val="left"/>
      <w:pPr>
        <w:ind w:left="7290" w:hanging="360"/>
      </w:pPr>
      <w:rPr>
        <w:rFonts w:ascii="Wingdings" w:hAnsi="Wingdings" w:cs="Wingdings" w:hint="default"/>
      </w:rPr>
    </w:lvl>
  </w:abstractNum>
  <w:abstractNum w:abstractNumId="15">
    <w:nsid w:val="736A6DC2"/>
    <w:multiLevelType w:val="multilevel"/>
    <w:tmpl w:val="D5687E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4635497"/>
    <w:multiLevelType w:val="multilevel"/>
    <w:tmpl w:val="D5687E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7D61401A"/>
    <w:multiLevelType w:val="hybridMultilevel"/>
    <w:tmpl w:val="C3C261DE"/>
    <w:lvl w:ilvl="0" w:tplc="04150001">
      <w:start w:val="1"/>
      <w:numFmt w:val="bullet"/>
      <w:lvlText w:val=""/>
      <w:lvlJc w:val="left"/>
      <w:pPr>
        <w:ind w:left="1800"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cs="Wingdings" w:hint="default"/>
      </w:rPr>
    </w:lvl>
    <w:lvl w:ilvl="3" w:tplc="04150001">
      <w:start w:val="1"/>
      <w:numFmt w:val="bullet"/>
      <w:lvlText w:val=""/>
      <w:lvlJc w:val="left"/>
      <w:pPr>
        <w:ind w:left="3960" w:hanging="360"/>
      </w:pPr>
      <w:rPr>
        <w:rFonts w:ascii="Symbol" w:hAnsi="Symbol" w:cs="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cs="Wingdings" w:hint="default"/>
      </w:rPr>
    </w:lvl>
    <w:lvl w:ilvl="6" w:tplc="04150001">
      <w:start w:val="1"/>
      <w:numFmt w:val="bullet"/>
      <w:lvlText w:val=""/>
      <w:lvlJc w:val="left"/>
      <w:pPr>
        <w:ind w:left="6120" w:hanging="360"/>
      </w:pPr>
      <w:rPr>
        <w:rFonts w:ascii="Symbol" w:hAnsi="Symbol" w:cs="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cs="Wingdings" w:hint="default"/>
      </w:rPr>
    </w:lvl>
  </w:abstractNum>
  <w:num w:numId="1">
    <w:abstractNumId w:val="16"/>
  </w:num>
  <w:num w:numId="2">
    <w:abstractNumId w:val="17"/>
  </w:num>
  <w:num w:numId="3">
    <w:abstractNumId w:val="12"/>
  </w:num>
  <w:num w:numId="4">
    <w:abstractNumId w:val="13"/>
  </w:num>
  <w:num w:numId="5">
    <w:abstractNumId w:val="15"/>
  </w:num>
  <w:num w:numId="6">
    <w:abstractNumId w:val="4"/>
  </w:num>
  <w:num w:numId="7">
    <w:abstractNumId w:val="2"/>
  </w:num>
  <w:num w:numId="8">
    <w:abstractNumId w:val="1"/>
  </w:num>
  <w:num w:numId="9">
    <w:abstractNumId w:val="5"/>
  </w:num>
  <w:num w:numId="10">
    <w:abstractNumId w:val="9"/>
  </w:num>
  <w:num w:numId="11">
    <w:abstractNumId w:val="14"/>
  </w:num>
  <w:num w:numId="12">
    <w:abstractNumId w:val="8"/>
  </w:num>
  <w:num w:numId="13">
    <w:abstractNumId w:val="7"/>
  </w:num>
  <w:num w:numId="14">
    <w:abstractNumId w:val="11"/>
  </w:num>
  <w:num w:numId="15">
    <w:abstractNumId w:val="10"/>
  </w:num>
  <w:num w:numId="16">
    <w:abstractNumId w:val="0"/>
  </w:num>
  <w:num w:numId="17">
    <w:abstractNumId w:val="3"/>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7A2F"/>
    <w:rsid w:val="00006881"/>
    <w:rsid w:val="000139E8"/>
    <w:rsid w:val="0001597A"/>
    <w:rsid w:val="0002289B"/>
    <w:rsid w:val="00062BFA"/>
    <w:rsid w:val="00062E5E"/>
    <w:rsid w:val="00066E40"/>
    <w:rsid w:val="00080D32"/>
    <w:rsid w:val="000B5B8C"/>
    <w:rsid w:val="000B7E82"/>
    <w:rsid w:val="000C13D7"/>
    <w:rsid w:val="000C5712"/>
    <w:rsid w:val="00117E3B"/>
    <w:rsid w:val="0012409F"/>
    <w:rsid w:val="00134CFF"/>
    <w:rsid w:val="00145368"/>
    <w:rsid w:val="0014711E"/>
    <w:rsid w:val="001604FB"/>
    <w:rsid w:val="001667D1"/>
    <w:rsid w:val="00181D72"/>
    <w:rsid w:val="00186FE3"/>
    <w:rsid w:val="00193691"/>
    <w:rsid w:val="00195997"/>
    <w:rsid w:val="00196E97"/>
    <w:rsid w:val="001D1175"/>
    <w:rsid w:val="001E0F38"/>
    <w:rsid w:val="001F0B50"/>
    <w:rsid w:val="001F0D94"/>
    <w:rsid w:val="001F5E3E"/>
    <w:rsid w:val="002002A6"/>
    <w:rsid w:val="002163F2"/>
    <w:rsid w:val="00227A60"/>
    <w:rsid w:val="00232315"/>
    <w:rsid w:val="0024165B"/>
    <w:rsid w:val="00242F64"/>
    <w:rsid w:val="002458A6"/>
    <w:rsid w:val="00265FE9"/>
    <w:rsid w:val="002718ED"/>
    <w:rsid w:val="00273748"/>
    <w:rsid w:val="00277270"/>
    <w:rsid w:val="002A4165"/>
    <w:rsid w:val="002C2B92"/>
    <w:rsid w:val="002C7FF3"/>
    <w:rsid w:val="002E4C04"/>
    <w:rsid w:val="00314884"/>
    <w:rsid w:val="003263AE"/>
    <w:rsid w:val="00331005"/>
    <w:rsid w:val="003444A4"/>
    <w:rsid w:val="00344DF3"/>
    <w:rsid w:val="00351E47"/>
    <w:rsid w:val="003778EA"/>
    <w:rsid w:val="003A0CD3"/>
    <w:rsid w:val="003A33D6"/>
    <w:rsid w:val="003A3E47"/>
    <w:rsid w:val="003A4C80"/>
    <w:rsid w:val="003B0621"/>
    <w:rsid w:val="003B1696"/>
    <w:rsid w:val="003B7691"/>
    <w:rsid w:val="003C176A"/>
    <w:rsid w:val="003F2755"/>
    <w:rsid w:val="003F33A3"/>
    <w:rsid w:val="00400BB2"/>
    <w:rsid w:val="004038EF"/>
    <w:rsid w:val="00405697"/>
    <w:rsid w:val="00425978"/>
    <w:rsid w:val="004271BE"/>
    <w:rsid w:val="00445C53"/>
    <w:rsid w:val="00473EAB"/>
    <w:rsid w:val="004817AD"/>
    <w:rsid w:val="0048202D"/>
    <w:rsid w:val="00487478"/>
    <w:rsid w:val="004A407A"/>
    <w:rsid w:val="004A56A2"/>
    <w:rsid w:val="004B2E5E"/>
    <w:rsid w:val="004B5D8A"/>
    <w:rsid w:val="004D0CF0"/>
    <w:rsid w:val="004D2CE8"/>
    <w:rsid w:val="00520C2B"/>
    <w:rsid w:val="00564225"/>
    <w:rsid w:val="005646FA"/>
    <w:rsid w:val="005730AB"/>
    <w:rsid w:val="00580CD3"/>
    <w:rsid w:val="00592103"/>
    <w:rsid w:val="005A1DE8"/>
    <w:rsid w:val="005A237C"/>
    <w:rsid w:val="005A596A"/>
    <w:rsid w:val="005B4C13"/>
    <w:rsid w:val="005E0162"/>
    <w:rsid w:val="005E7F41"/>
    <w:rsid w:val="00603F47"/>
    <w:rsid w:val="00605183"/>
    <w:rsid w:val="00634C66"/>
    <w:rsid w:val="006411D6"/>
    <w:rsid w:val="0065468F"/>
    <w:rsid w:val="00655B1A"/>
    <w:rsid w:val="0067352B"/>
    <w:rsid w:val="006818EA"/>
    <w:rsid w:val="00681B54"/>
    <w:rsid w:val="00685222"/>
    <w:rsid w:val="0068585C"/>
    <w:rsid w:val="00687DD9"/>
    <w:rsid w:val="006A469F"/>
    <w:rsid w:val="006B6555"/>
    <w:rsid w:val="006C4D36"/>
    <w:rsid w:val="006D5753"/>
    <w:rsid w:val="006E4D79"/>
    <w:rsid w:val="006E6107"/>
    <w:rsid w:val="006F3ADB"/>
    <w:rsid w:val="00705F91"/>
    <w:rsid w:val="00714AF6"/>
    <w:rsid w:val="00715EAE"/>
    <w:rsid w:val="00717E28"/>
    <w:rsid w:val="00721808"/>
    <w:rsid w:val="00722BBC"/>
    <w:rsid w:val="00727DE5"/>
    <w:rsid w:val="00730034"/>
    <w:rsid w:val="00743AE7"/>
    <w:rsid w:val="007458D7"/>
    <w:rsid w:val="00772A2E"/>
    <w:rsid w:val="00792A32"/>
    <w:rsid w:val="007A6590"/>
    <w:rsid w:val="007B798E"/>
    <w:rsid w:val="007C0B2D"/>
    <w:rsid w:val="007D273E"/>
    <w:rsid w:val="008070F5"/>
    <w:rsid w:val="008078F6"/>
    <w:rsid w:val="008108E5"/>
    <w:rsid w:val="00814414"/>
    <w:rsid w:val="00816830"/>
    <w:rsid w:val="00822D64"/>
    <w:rsid w:val="00845FC3"/>
    <w:rsid w:val="00850D2E"/>
    <w:rsid w:val="00891A83"/>
    <w:rsid w:val="008B417E"/>
    <w:rsid w:val="008E3E62"/>
    <w:rsid w:val="008F039A"/>
    <w:rsid w:val="008F67F2"/>
    <w:rsid w:val="009156EF"/>
    <w:rsid w:val="00921E32"/>
    <w:rsid w:val="0093715D"/>
    <w:rsid w:val="009537FE"/>
    <w:rsid w:val="00970C70"/>
    <w:rsid w:val="00975D76"/>
    <w:rsid w:val="009939F4"/>
    <w:rsid w:val="009A7C89"/>
    <w:rsid w:val="009B6D56"/>
    <w:rsid w:val="009C3E19"/>
    <w:rsid w:val="009F4632"/>
    <w:rsid w:val="009F4E4A"/>
    <w:rsid w:val="00A025FE"/>
    <w:rsid w:val="00A06470"/>
    <w:rsid w:val="00A32E40"/>
    <w:rsid w:val="00A46B60"/>
    <w:rsid w:val="00A556AE"/>
    <w:rsid w:val="00A6097E"/>
    <w:rsid w:val="00A738C5"/>
    <w:rsid w:val="00A81039"/>
    <w:rsid w:val="00AB5E6A"/>
    <w:rsid w:val="00AC001F"/>
    <w:rsid w:val="00AC0F72"/>
    <w:rsid w:val="00AC2B29"/>
    <w:rsid w:val="00AC4DC6"/>
    <w:rsid w:val="00AC641E"/>
    <w:rsid w:val="00AD0009"/>
    <w:rsid w:val="00AD18CA"/>
    <w:rsid w:val="00AE3B46"/>
    <w:rsid w:val="00AE7E2B"/>
    <w:rsid w:val="00AF0341"/>
    <w:rsid w:val="00AF6738"/>
    <w:rsid w:val="00B01A14"/>
    <w:rsid w:val="00B1262B"/>
    <w:rsid w:val="00B20DCB"/>
    <w:rsid w:val="00B37B0F"/>
    <w:rsid w:val="00B5392F"/>
    <w:rsid w:val="00B567CB"/>
    <w:rsid w:val="00B57831"/>
    <w:rsid w:val="00B62071"/>
    <w:rsid w:val="00B62840"/>
    <w:rsid w:val="00B74C8A"/>
    <w:rsid w:val="00B86F08"/>
    <w:rsid w:val="00B92095"/>
    <w:rsid w:val="00BA1933"/>
    <w:rsid w:val="00BA2A51"/>
    <w:rsid w:val="00BB40F6"/>
    <w:rsid w:val="00BC6DEB"/>
    <w:rsid w:val="00BD4393"/>
    <w:rsid w:val="00BE1C4F"/>
    <w:rsid w:val="00BE50F2"/>
    <w:rsid w:val="00BE5F5B"/>
    <w:rsid w:val="00BF0B34"/>
    <w:rsid w:val="00BF0BBE"/>
    <w:rsid w:val="00BF45A2"/>
    <w:rsid w:val="00BF5152"/>
    <w:rsid w:val="00BF6F39"/>
    <w:rsid w:val="00C03D6A"/>
    <w:rsid w:val="00C11722"/>
    <w:rsid w:val="00C164EE"/>
    <w:rsid w:val="00C26621"/>
    <w:rsid w:val="00C334DC"/>
    <w:rsid w:val="00C406D2"/>
    <w:rsid w:val="00C54A0C"/>
    <w:rsid w:val="00C6702B"/>
    <w:rsid w:val="00C72D2A"/>
    <w:rsid w:val="00C76FCD"/>
    <w:rsid w:val="00C815E3"/>
    <w:rsid w:val="00C96D0B"/>
    <w:rsid w:val="00CA0D6C"/>
    <w:rsid w:val="00CC1953"/>
    <w:rsid w:val="00CC670A"/>
    <w:rsid w:val="00CD2A4D"/>
    <w:rsid w:val="00CF37C2"/>
    <w:rsid w:val="00CF6812"/>
    <w:rsid w:val="00CF7ABF"/>
    <w:rsid w:val="00D044FD"/>
    <w:rsid w:val="00D11253"/>
    <w:rsid w:val="00D14A12"/>
    <w:rsid w:val="00D16AB6"/>
    <w:rsid w:val="00D433D0"/>
    <w:rsid w:val="00D4411B"/>
    <w:rsid w:val="00D46F45"/>
    <w:rsid w:val="00D53F7B"/>
    <w:rsid w:val="00D57E76"/>
    <w:rsid w:val="00D71063"/>
    <w:rsid w:val="00D97343"/>
    <w:rsid w:val="00DB17D2"/>
    <w:rsid w:val="00DB60DD"/>
    <w:rsid w:val="00DE3218"/>
    <w:rsid w:val="00DF2A8F"/>
    <w:rsid w:val="00DF5B51"/>
    <w:rsid w:val="00DF7A2F"/>
    <w:rsid w:val="00E14570"/>
    <w:rsid w:val="00E245BC"/>
    <w:rsid w:val="00E349FE"/>
    <w:rsid w:val="00E441FA"/>
    <w:rsid w:val="00E5757B"/>
    <w:rsid w:val="00E5793B"/>
    <w:rsid w:val="00E6173E"/>
    <w:rsid w:val="00E8700D"/>
    <w:rsid w:val="00E93278"/>
    <w:rsid w:val="00EA0C3F"/>
    <w:rsid w:val="00EA79BF"/>
    <w:rsid w:val="00EC7E81"/>
    <w:rsid w:val="00ED6EF2"/>
    <w:rsid w:val="00EE0FD6"/>
    <w:rsid w:val="00EE0FF2"/>
    <w:rsid w:val="00EE73E0"/>
    <w:rsid w:val="00F00970"/>
    <w:rsid w:val="00F00BF2"/>
    <w:rsid w:val="00F06187"/>
    <w:rsid w:val="00F16A74"/>
    <w:rsid w:val="00F47F4B"/>
    <w:rsid w:val="00F56C25"/>
    <w:rsid w:val="00F61839"/>
    <w:rsid w:val="00F6404E"/>
    <w:rsid w:val="00F6642B"/>
    <w:rsid w:val="00F66530"/>
    <w:rsid w:val="00F66584"/>
    <w:rsid w:val="00F72BF1"/>
    <w:rsid w:val="00F90BBD"/>
    <w:rsid w:val="00FA7B66"/>
    <w:rsid w:val="00FB07A2"/>
    <w:rsid w:val="00FB4142"/>
    <w:rsid w:val="00FC757B"/>
    <w:rsid w:val="00FD2111"/>
    <w:rsid w:val="00FD251B"/>
    <w:rsid w:val="00FD5463"/>
    <w:rsid w:val="00FE62AE"/>
    <w:rsid w:val="00FF463C"/>
    <w:rsid w:val="00FF495A"/>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A4"/>
    <w:pPr>
      <w:spacing w:after="200" w:line="276" w:lineRule="auto"/>
    </w:pPr>
    <w:rPr>
      <w:rFonts w:cs="Calibri"/>
      <w:lang w:eastAsia="en-US"/>
    </w:rPr>
  </w:style>
  <w:style w:type="paragraph" w:styleId="Heading1">
    <w:name w:val="heading 1"/>
    <w:basedOn w:val="Normal"/>
    <w:next w:val="Normal"/>
    <w:link w:val="Heading1Char"/>
    <w:uiPriority w:val="99"/>
    <w:qFormat/>
    <w:locked/>
    <w:rsid w:val="00C164EE"/>
    <w:pPr>
      <w:keepNext/>
      <w:spacing w:before="240" w:after="60"/>
      <w:outlineLvl w:val="0"/>
    </w:pPr>
    <w:rPr>
      <w:rFonts w:ascii="Cambria" w:eastAsia="Times New Roman" w:hAnsi="Cambria" w:cs="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64EE"/>
    <w:rPr>
      <w:rFonts w:ascii="Cambria" w:hAnsi="Cambria" w:cs="Cambria"/>
      <w:b/>
      <w:bCs/>
      <w:kern w:val="32"/>
      <w:sz w:val="32"/>
      <w:szCs w:val="32"/>
      <w:lang w:eastAsia="en-US"/>
    </w:rPr>
  </w:style>
  <w:style w:type="paragraph" w:styleId="ListParagraph">
    <w:name w:val="List Paragraph"/>
    <w:basedOn w:val="Normal"/>
    <w:uiPriority w:val="99"/>
    <w:qFormat/>
    <w:rsid w:val="00DF7A2F"/>
    <w:pPr>
      <w:ind w:left="720"/>
    </w:pPr>
  </w:style>
  <w:style w:type="paragraph" w:styleId="Caption">
    <w:name w:val="caption"/>
    <w:basedOn w:val="Normal"/>
    <w:next w:val="Normal"/>
    <w:uiPriority w:val="99"/>
    <w:qFormat/>
    <w:rsid w:val="00EE0FF2"/>
    <w:pPr>
      <w:spacing w:after="0" w:line="240" w:lineRule="auto"/>
    </w:pPr>
    <w:rPr>
      <w:rFonts w:ascii="Times New Roman" w:eastAsia="Times New Roman" w:hAnsi="Times New Roman" w:cs="Times New Roman"/>
      <w:b/>
      <w:bCs/>
      <w:sz w:val="20"/>
      <w:szCs w:val="20"/>
      <w:lang w:eastAsia="pl-PL"/>
    </w:rPr>
  </w:style>
  <w:style w:type="paragraph" w:styleId="BalloonText">
    <w:name w:val="Balloon Text"/>
    <w:basedOn w:val="Normal"/>
    <w:link w:val="BalloonTextChar"/>
    <w:uiPriority w:val="99"/>
    <w:semiHidden/>
    <w:rsid w:val="00714A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4AF6"/>
    <w:rPr>
      <w:rFonts w:ascii="Tahoma" w:hAnsi="Tahoma" w:cs="Tahoma"/>
      <w:sz w:val="16"/>
      <w:szCs w:val="16"/>
    </w:rPr>
  </w:style>
  <w:style w:type="paragraph" w:styleId="Footer">
    <w:name w:val="footer"/>
    <w:basedOn w:val="Normal"/>
    <w:link w:val="FooterChar"/>
    <w:uiPriority w:val="99"/>
    <w:rsid w:val="00970C70"/>
    <w:pPr>
      <w:tabs>
        <w:tab w:val="center" w:pos="4536"/>
        <w:tab w:val="right" w:pos="9072"/>
      </w:tabs>
    </w:pPr>
  </w:style>
  <w:style w:type="character" w:customStyle="1" w:styleId="FooterChar">
    <w:name w:val="Footer Char"/>
    <w:basedOn w:val="DefaultParagraphFont"/>
    <w:link w:val="Footer"/>
    <w:uiPriority w:val="99"/>
    <w:semiHidden/>
    <w:locked/>
    <w:rsid w:val="00473EAB"/>
    <w:rPr>
      <w:lang w:eastAsia="en-US"/>
    </w:rPr>
  </w:style>
  <w:style w:type="character" w:styleId="PageNumber">
    <w:name w:val="page number"/>
    <w:basedOn w:val="DefaultParagraphFont"/>
    <w:uiPriority w:val="99"/>
    <w:rsid w:val="00970C70"/>
  </w:style>
  <w:style w:type="paragraph" w:styleId="TOC1">
    <w:name w:val="toc 1"/>
    <w:basedOn w:val="Normal"/>
    <w:next w:val="Normal"/>
    <w:autoRedefine/>
    <w:uiPriority w:val="99"/>
    <w:semiHidden/>
    <w:locked/>
    <w:rsid w:val="005730AB"/>
    <w:pPr>
      <w:tabs>
        <w:tab w:val="left" w:pos="480"/>
        <w:tab w:val="right" w:leader="dot" w:pos="9062"/>
      </w:tabs>
    </w:pPr>
    <w:rPr>
      <w:b/>
      <w:bCs/>
      <w:noProof/>
    </w:rPr>
  </w:style>
  <w:style w:type="character" w:styleId="Hyperlink">
    <w:name w:val="Hyperlink"/>
    <w:basedOn w:val="DefaultParagraphFont"/>
    <w:uiPriority w:val="99"/>
    <w:rsid w:val="003B7691"/>
    <w:rPr>
      <w:color w:val="0000FF"/>
      <w:u w:val="single"/>
    </w:rPr>
  </w:style>
  <w:style w:type="paragraph" w:styleId="Header">
    <w:name w:val="header"/>
    <w:basedOn w:val="Normal"/>
    <w:link w:val="HeaderChar"/>
    <w:uiPriority w:val="99"/>
    <w:rsid w:val="003F33A3"/>
    <w:pPr>
      <w:tabs>
        <w:tab w:val="center" w:pos="4536"/>
        <w:tab w:val="right" w:pos="9072"/>
      </w:tabs>
    </w:pPr>
  </w:style>
  <w:style w:type="character" w:customStyle="1" w:styleId="HeaderChar">
    <w:name w:val="Header Char"/>
    <w:basedOn w:val="DefaultParagraphFont"/>
    <w:link w:val="Header"/>
    <w:uiPriority w:val="99"/>
    <w:semiHidden/>
    <w:locked/>
    <w:rsid w:val="00EE73E0"/>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401</TotalTime>
  <Pages>19</Pages>
  <Words>3594</Words>
  <Characters>21569</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113</cp:revision>
  <cp:lastPrinted>2012-03-30T12:00:00Z</cp:lastPrinted>
  <dcterms:created xsi:type="dcterms:W3CDTF">2011-12-30T20:24:00Z</dcterms:created>
  <dcterms:modified xsi:type="dcterms:W3CDTF">2012-05-23T05:31:00Z</dcterms:modified>
</cp:coreProperties>
</file>